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AC8E" w14:textId="77777777" w:rsidR="00F72730" w:rsidRDefault="00F72730">
      <w:pPr>
        <w:spacing w:before="30" w:after="30"/>
      </w:pPr>
    </w:p>
    <w:p w14:paraId="0400AC8F" w14:textId="77777777" w:rsidR="00F72730" w:rsidRDefault="002B3FCA">
      <w:pPr>
        <w:shd w:val="clear" w:color="auto" w:fill="1A4F7A"/>
      </w:pPr>
      <w:r>
        <w:rPr>
          <w:sz w:val="4"/>
          <w:szCs w:val="4"/>
        </w:rPr>
        <w:t xml:space="preserve"> </w:t>
      </w:r>
    </w:p>
    <w:p w14:paraId="0400AC90" w14:textId="77777777" w:rsidR="00F72730" w:rsidRPr="00D92639" w:rsidRDefault="002B3FCA" w:rsidP="00D92639">
      <w:pPr>
        <w:shd w:val="clear" w:color="auto" w:fill="1A4F7A"/>
        <w:spacing w:before="120" w:after="60"/>
        <w:jc w:val="center"/>
        <w:rPr>
          <w:sz w:val="16"/>
          <w:szCs w:val="16"/>
        </w:rPr>
      </w:pPr>
      <w:r>
        <w:rPr>
          <w:rFonts w:ascii="Calibri" w:eastAsia="Calibri" w:hAnsi="Calibri" w:cs="Calibri"/>
          <w:b/>
          <w:bCs/>
          <w:color w:val="FFFFFF"/>
          <w:sz w:val="36"/>
          <w:szCs w:val="36"/>
        </w:rPr>
        <w:t>ESTUDIO LADO HUMANO</w:t>
      </w:r>
    </w:p>
    <w:p w14:paraId="0400AC91" w14:textId="77777777" w:rsidR="00F72730" w:rsidRDefault="002B3FCA">
      <w:pPr>
        <w:shd w:val="clear" w:color="auto" w:fill="1A4F7A"/>
        <w:jc w:val="center"/>
      </w:pPr>
      <w:r>
        <w:rPr>
          <w:rFonts w:ascii="Calibri" w:eastAsia="Calibri" w:hAnsi="Calibri" w:cs="Calibri"/>
          <w:color w:val="A8C8E8"/>
          <w:sz w:val="22"/>
          <w:szCs w:val="22"/>
        </w:rPr>
        <w:t>www.estudioladohumano.cl</w:t>
      </w:r>
    </w:p>
    <w:p w14:paraId="0400AC92" w14:textId="77777777" w:rsidR="00F72730" w:rsidRDefault="002B3FCA">
      <w:pPr>
        <w:shd w:val="clear" w:color="auto" w:fill="1A4F7A"/>
      </w:pPr>
      <w:r>
        <w:rPr>
          <w:sz w:val="4"/>
          <w:szCs w:val="4"/>
        </w:rPr>
        <w:t xml:space="preserve"> </w:t>
      </w:r>
    </w:p>
    <w:p w14:paraId="0400AC93" w14:textId="77777777" w:rsidR="00F72730" w:rsidRDefault="002B3FCA" w:rsidP="002D2B99">
      <w:pPr>
        <w:shd w:val="clear" w:color="auto" w:fill="328AA7"/>
      </w:pPr>
      <w:r>
        <w:rPr>
          <w:sz w:val="6"/>
          <w:szCs w:val="6"/>
        </w:rPr>
        <w:t xml:space="preserve"> </w:t>
      </w:r>
    </w:p>
    <w:p w14:paraId="0400AC94" w14:textId="77777777" w:rsidR="00F72730" w:rsidRDefault="00F72730">
      <w:pPr>
        <w:spacing w:before="30" w:after="30"/>
      </w:pPr>
    </w:p>
    <w:p w14:paraId="0400AC95" w14:textId="77777777" w:rsidR="00F72730" w:rsidRDefault="00F72730">
      <w:pPr>
        <w:spacing w:before="30" w:after="30"/>
      </w:pPr>
    </w:p>
    <w:p w14:paraId="0400AC98" w14:textId="77777777" w:rsidR="00F72730" w:rsidRDefault="002B3FCA">
      <w:pPr>
        <w:spacing w:before="200" w:after="60"/>
        <w:jc w:val="center"/>
      </w:pPr>
      <w:r>
        <w:rPr>
          <w:rFonts w:ascii="Calibri" w:eastAsia="Calibri" w:hAnsi="Calibri" w:cs="Calibri"/>
          <w:b/>
          <w:bCs/>
          <w:color w:val="1A4F7A"/>
          <w:sz w:val="40"/>
          <w:szCs w:val="40"/>
        </w:rPr>
        <w:t>PROTOCOLO DE</w:t>
      </w:r>
    </w:p>
    <w:p w14:paraId="0400AC99" w14:textId="77777777" w:rsidR="00F72730" w:rsidRDefault="002B3FCA">
      <w:pPr>
        <w:spacing w:after="40"/>
        <w:jc w:val="center"/>
      </w:pPr>
      <w:r>
        <w:rPr>
          <w:rFonts w:ascii="Calibri" w:eastAsia="Calibri" w:hAnsi="Calibri" w:cs="Calibri"/>
          <w:b/>
          <w:bCs/>
          <w:color w:val="1A4F7A"/>
          <w:sz w:val="40"/>
          <w:szCs w:val="40"/>
        </w:rPr>
        <w:t>QUEJAS Y DENUNCIAS</w:t>
      </w:r>
    </w:p>
    <w:p w14:paraId="0400AC9A" w14:textId="77777777" w:rsidR="00F72730" w:rsidRDefault="00F72730" w:rsidP="002D2B99">
      <w:pPr>
        <w:pBdr>
          <w:bottom w:val="single" w:sz="12" w:space="4" w:color="328AA7"/>
        </w:pBdr>
        <w:spacing w:before="120" w:after="120"/>
        <w:jc w:val="center"/>
      </w:pPr>
    </w:p>
    <w:p w14:paraId="0400AC9B" w14:textId="77777777" w:rsidR="00F72730" w:rsidRDefault="00F72730">
      <w:pPr>
        <w:spacing w:before="30" w:after="30"/>
      </w:pPr>
    </w:p>
    <w:p w14:paraId="0400AC9C" w14:textId="77777777" w:rsidR="00F72730" w:rsidRDefault="00F72730">
      <w:pPr>
        <w:spacing w:before="30" w:after="30"/>
      </w:pPr>
    </w:p>
    <w:p w14:paraId="0400AC9D" w14:textId="77777777" w:rsidR="00F72730" w:rsidRDefault="002B3FCA">
      <w:pPr>
        <w:spacing w:before="60" w:after="100"/>
        <w:jc w:val="both"/>
      </w:pPr>
      <w:r>
        <w:rPr>
          <w:color w:val="3D3D3D"/>
        </w:rPr>
        <w:t>Este documento establece el proceso formal para la recepción, gestión y resolución de quejas y denuncias en Estudio Lado Humano, integrando principios de confidencialidad, no represalias y protección al denunciante, en coherencia con los Estándares de Empresa B y las buenas prácticas de gobernanza y derechos humanos.</w:t>
      </w:r>
    </w:p>
    <w:p w14:paraId="0400ACA4" w14:textId="61ACE912"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1.  </w:t>
      </w:r>
      <w:r>
        <w:rPr>
          <w:rFonts w:ascii="Calibri" w:eastAsia="Calibri" w:hAnsi="Calibri" w:cs="Calibri"/>
          <w:b/>
          <w:bCs/>
          <w:color w:val="1A4F7A"/>
          <w:sz w:val="26"/>
          <w:szCs w:val="26"/>
        </w:rPr>
        <w:t>OBJETIVO</w:t>
      </w:r>
    </w:p>
    <w:p w14:paraId="0400ACA5" w14:textId="77777777" w:rsidR="00F72730" w:rsidRDefault="00F72730">
      <w:pPr>
        <w:spacing w:before="30" w:after="30"/>
      </w:pPr>
    </w:p>
    <w:p w14:paraId="0400ACA6" w14:textId="77777777" w:rsidR="00F72730" w:rsidRDefault="002B3FCA">
      <w:pPr>
        <w:spacing w:before="60" w:after="100"/>
        <w:jc w:val="both"/>
      </w:pPr>
      <w:r>
        <w:rPr>
          <w:color w:val="3D3D3D"/>
        </w:rPr>
        <w:t>Establecer un marco seguro y transparente para que trabajadoras, trabajadores, proveedores, clientes y otras partes interesadas puedan reportar conductas indebidas, infracciones legales, faltas éticas o riesgos socioambientales observados en las operaciones de la empresa o en su cadena de valor, garantizando la protección de los denunciantes y fomentando una cultura de integridad.</w:t>
      </w:r>
    </w:p>
    <w:p w14:paraId="0400ACA7" w14:textId="77777777"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2.  </w:t>
      </w:r>
      <w:r>
        <w:rPr>
          <w:rFonts w:ascii="Calibri" w:eastAsia="Calibri" w:hAnsi="Calibri" w:cs="Calibri"/>
          <w:b/>
          <w:bCs/>
          <w:color w:val="1A4F7A"/>
          <w:sz w:val="26"/>
          <w:szCs w:val="26"/>
        </w:rPr>
        <w:t>ÁMBITO DE APLICACIÓN</w:t>
      </w:r>
    </w:p>
    <w:p w14:paraId="0400ACA8" w14:textId="77777777" w:rsidR="00F72730" w:rsidRDefault="00F72730">
      <w:pPr>
        <w:spacing w:before="30" w:after="30"/>
      </w:pPr>
    </w:p>
    <w:p w14:paraId="0400ACA9" w14:textId="77777777" w:rsidR="00F72730" w:rsidRDefault="002B3FCA">
      <w:pPr>
        <w:spacing w:before="60" w:after="100"/>
        <w:jc w:val="both"/>
      </w:pPr>
      <w:r>
        <w:rPr>
          <w:color w:val="3D3D3D"/>
        </w:rPr>
        <w:t>Este procedimiento se aplica a todas las personas que interactúan con la empresa, incluyendo:</w:t>
      </w:r>
    </w:p>
    <w:p w14:paraId="0400ACAA" w14:textId="77777777" w:rsidR="00F72730" w:rsidRDefault="002B3FCA">
      <w:pPr>
        <w:pStyle w:val="Prrafodelista"/>
        <w:numPr>
          <w:ilvl w:val="0"/>
          <w:numId w:val="2"/>
        </w:numPr>
        <w:spacing w:before="50" w:after="50"/>
        <w:jc w:val="both"/>
      </w:pPr>
      <w:r>
        <w:rPr>
          <w:color w:val="3D3D3D"/>
        </w:rPr>
        <w:t>Trabajadoras y trabajadores</w:t>
      </w:r>
    </w:p>
    <w:p w14:paraId="0400ACAB" w14:textId="77777777" w:rsidR="00F72730" w:rsidRDefault="002B3FCA">
      <w:pPr>
        <w:pStyle w:val="Prrafodelista"/>
        <w:numPr>
          <w:ilvl w:val="0"/>
          <w:numId w:val="2"/>
        </w:numPr>
        <w:spacing w:before="50" w:after="50"/>
        <w:jc w:val="both"/>
      </w:pPr>
      <w:r>
        <w:rPr>
          <w:color w:val="3D3D3D"/>
        </w:rPr>
        <w:t>Consultores/as de proyectos y asesores/as externos/as</w:t>
      </w:r>
    </w:p>
    <w:p w14:paraId="0400ACAC" w14:textId="77777777" w:rsidR="00F72730" w:rsidRDefault="002B3FCA">
      <w:pPr>
        <w:pStyle w:val="Prrafodelista"/>
        <w:numPr>
          <w:ilvl w:val="0"/>
          <w:numId w:val="2"/>
        </w:numPr>
        <w:spacing w:before="50" w:after="50"/>
        <w:jc w:val="both"/>
      </w:pPr>
      <w:r>
        <w:rPr>
          <w:color w:val="3D3D3D"/>
        </w:rPr>
        <w:t>Proveedores/as</w:t>
      </w:r>
    </w:p>
    <w:p w14:paraId="0400ACAD" w14:textId="77777777" w:rsidR="00F72730" w:rsidRDefault="002B3FCA">
      <w:pPr>
        <w:pStyle w:val="Prrafodelista"/>
        <w:numPr>
          <w:ilvl w:val="0"/>
          <w:numId w:val="2"/>
        </w:numPr>
        <w:spacing w:before="50" w:after="50"/>
        <w:jc w:val="both"/>
      </w:pPr>
      <w:r>
        <w:rPr>
          <w:color w:val="3D3D3D"/>
        </w:rPr>
        <w:t>Clientes</w:t>
      </w:r>
    </w:p>
    <w:p w14:paraId="0400ACAE" w14:textId="77777777" w:rsidR="00F72730" w:rsidRPr="000242F4" w:rsidRDefault="002B3FCA">
      <w:pPr>
        <w:pStyle w:val="Prrafodelista"/>
        <w:numPr>
          <w:ilvl w:val="0"/>
          <w:numId w:val="2"/>
        </w:numPr>
        <w:spacing w:before="50" w:after="50"/>
        <w:jc w:val="both"/>
      </w:pPr>
      <w:r>
        <w:rPr>
          <w:color w:val="3D3D3D"/>
        </w:rPr>
        <w:t>Miembros de la comunidad y otras partes interesadas</w:t>
      </w:r>
    </w:p>
    <w:p w14:paraId="3302FA92" w14:textId="3769D560" w:rsidR="000242F4" w:rsidRDefault="000242F4">
      <w:r>
        <w:br w:type="page"/>
      </w:r>
    </w:p>
    <w:p w14:paraId="722B9E89" w14:textId="77777777" w:rsidR="000242F4" w:rsidRDefault="000242F4" w:rsidP="000242F4">
      <w:pPr>
        <w:spacing w:before="50" w:after="50"/>
        <w:jc w:val="both"/>
      </w:pPr>
    </w:p>
    <w:p w14:paraId="0400ACAF" w14:textId="77777777"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3.  </w:t>
      </w:r>
      <w:r>
        <w:rPr>
          <w:rFonts w:ascii="Calibri" w:eastAsia="Calibri" w:hAnsi="Calibri" w:cs="Calibri"/>
          <w:b/>
          <w:bCs/>
          <w:color w:val="1A4F7A"/>
          <w:sz w:val="26"/>
          <w:szCs w:val="26"/>
        </w:rPr>
        <w:t>POLÍTICA DE PROTECCIÓN AL DENUNCIANTE</w:t>
      </w:r>
    </w:p>
    <w:p w14:paraId="0400ACB0" w14:textId="77777777" w:rsidR="00F72730" w:rsidRDefault="00F72730">
      <w:pPr>
        <w:spacing w:before="30" w:after="30"/>
      </w:pPr>
    </w:p>
    <w:p w14:paraId="0400ACB1" w14:textId="77777777" w:rsidR="00F72730" w:rsidRDefault="002B3FCA">
      <w:pPr>
        <w:spacing w:before="60" w:after="100"/>
        <w:jc w:val="both"/>
      </w:pPr>
      <w:r>
        <w:rPr>
          <w:color w:val="3D3D3D"/>
        </w:rPr>
        <w:t>Estudio Lado Humano se compromete a proteger a toda persona que realice una denuncia de buena fe, incluso si los hechos reportados no se confirman posteriormente. Los principios rectores de esta política son:</w:t>
      </w:r>
    </w:p>
    <w:p w14:paraId="0400ACB2" w14:textId="77777777" w:rsidR="00F72730" w:rsidRDefault="00F72730">
      <w:pPr>
        <w:spacing w:before="30" w:after="30"/>
      </w:pPr>
    </w:p>
    <w:p w14:paraId="0400ACB3" w14:textId="77777777" w:rsidR="00F72730" w:rsidRDefault="002B3FCA">
      <w:pPr>
        <w:pStyle w:val="Prrafodelista"/>
        <w:numPr>
          <w:ilvl w:val="0"/>
          <w:numId w:val="2"/>
        </w:numPr>
        <w:spacing w:before="50" w:after="50"/>
        <w:jc w:val="both"/>
      </w:pPr>
      <w:r>
        <w:rPr>
          <w:color w:val="3D3D3D"/>
        </w:rPr>
        <w:t>Confidencialidad: la identidad del/la denunciante y el contenido de la denuncia serán tratados bajo estrictas medidas de protección, accesibles únicamente a quienes deban participar en la investigación.</w:t>
      </w:r>
    </w:p>
    <w:p w14:paraId="0400ACB4" w14:textId="77777777" w:rsidR="00F72730" w:rsidRDefault="002B3FCA">
      <w:pPr>
        <w:pStyle w:val="Prrafodelista"/>
        <w:numPr>
          <w:ilvl w:val="0"/>
          <w:numId w:val="2"/>
        </w:numPr>
        <w:spacing w:before="50" w:after="50"/>
        <w:jc w:val="both"/>
      </w:pPr>
      <w:r>
        <w:rPr>
          <w:color w:val="3D3D3D"/>
        </w:rPr>
        <w:t>No represalias: se prohíbe expresamente toda acción de castigo, discriminación, amenaza, acoso o perjuicio laboral contra la persona denunciante o contra cualquier testigo o colaborador/a del proceso. Si alguien experimenta o presencia una represalia, puede reportarla a través de los mismos canales habilitados (apartado 4). La empresa tomará medidas disciplinarias concretas contra quien ejerza represalias (ver detalle al final de esta sección).</w:t>
      </w:r>
    </w:p>
    <w:p w14:paraId="0400ACB5" w14:textId="77777777" w:rsidR="00F72730" w:rsidRDefault="002B3FCA">
      <w:pPr>
        <w:pStyle w:val="Prrafodelista"/>
        <w:numPr>
          <w:ilvl w:val="0"/>
          <w:numId w:val="2"/>
        </w:numPr>
        <w:spacing w:before="50" w:after="50"/>
        <w:jc w:val="both"/>
      </w:pPr>
      <w:r>
        <w:rPr>
          <w:color w:val="3D3D3D"/>
        </w:rPr>
        <w:t>Buena fe: la protección aplica a toda denuncia basada en hechos razonables; las denuncias manifiestamente falsas o maliciosas quedan excluidas de esta protección.</w:t>
      </w:r>
    </w:p>
    <w:p w14:paraId="0400ACB6" w14:textId="77777777" w:rsidR="00F72730" w:rsidRDefault="002B3FCA">
      <w:pPr>
        <w:pStyle w:val="Prrafodelista"/>
        <w:numPr>
          <w:ilvl w:val="0"/>
          <w:numId w:val="2"/>
        </w:numPr>
        <w:spacing w:before="50" w:after="50"/>
        <w:jc w:val="both"/>
      </w:pPr>
      <w:r>
        <w:rPr>
          <w:color w:val="3D3D3D"/>
        </w:rPr>
        <w:t>Debido proceso: toda denuncia será evaluada con imparcialidad, respetando los derechos de todas las partes involucradas.</w:t>
      </w:r>
    </w:p>
    <w:p w14:paraId="0400ACB7" w14:textId="77777777" w:rsidR="00F72730" w:rsidRDefault="002B3FCA">
      <w:pPr>
        <w:pStyle w:val="Prrafodelista"/>
        <w:numPr>
          <w:ilvl w:val="0"/>
          <w:numId w:val="2"/>
        </w:numPr>
        <w:spacing w:before="50" w:after="50"/>
        <w:jc w:val="both"/>
      </w:pPr>
      <w:r>
        <w:rPr>
          <w:color w:val="3D3D3D"/>
        </w:rPr>
        <w:t>Transparencia del proceso: se informará al/la denunciante sobre el avance y resultado del caso, en la medida en que ello no comprometa la confidencialidad o seguridad de otras personas.</w:t>
      </w:r>
    </w:p>
    <w:p w14:paraId="0400ACB8" w14:textId="77777777" w:rsidR="00F72730" w:rsidRDefault="00F72730">
      <w:pPr>
        <w:spacing w:before="30" w:after="30"/>
      </w:pPr>
    </w:p>
    <w:p w14:paraId="0400ACB9" w14:textId="52ED298C" w:rsidR="00F72730" w:rsidRDefault="002B3FCA" w:rsidP="00BF4285">
      <w:pPr>
        <w:spacing w:before="50" w:after="50"/>
        <w:jc w:val="both"/>
        <w:rPr>
          <w:color w:val="3D3D3D"/>
        </w:rPr>
      </w:pPr>
      <w:r w:rsidRPr="00BF4285">
        <w:rPr>
          <w:color w:val="3D3D3D"/>
        </w:rPr>
        <w:t>En caso de identificarse represalias contra un/a denunciante, la empresa actuará de forma inmediata. Las consecuencias para quien ejerza represalias incluyen: (1) amonestación formal escrita; (2) suspensión temporal de funciones según la gravedad de los hechos; (3) rescisión del vínculo contractual o laboral en casos graves o reiterativos; y (4) derivación a organismos competentes si los hechos constituyen un posible delito (por ejemplo, acoso, coacción o amenaza). Cualquier persona —incluyendo testigos u otras partes interesadas— puede reportar una situación de represalia a través de los mismos canales del apartado 4 (correo electrónico o formulario web), indicando que se trata de una represalia. Toda denuncia de represalia será tramitada con la misma urgencia y confidencialidad que cualquier otra denuncia. Asimismo, se ofrecerá apoyo psicosocial y/o jurídico a la persona afectada cuando corresponda.</w:t>
      </w:r>
    </w:p>
    <w:p w14:paraId="03C7050E" w14:textId="527A561E" w:rsidR="003D5E49" w:rsidRDefault="003D5E49">
      <w:pPr>
        <w:rPr>
          <w:color w:val="3D3D3D"/>
        </w:rPr>
      </w:pPr>
      <w:r>
        <w:rPr>
          <w:color w:val="3D3D3D"/>
        </w:rPr>
        <w:br w:type="page"/>
      </w:r>
    </w:p>
    <w:p w14:paraId="3A469610" w14:textId="77777777" w:rsidR="003D5E49" w:rsidRPr="00BF4285" w:rsidRDefault="003D5E49" w:rsidP="00BF4285">
      <w:pPr>
        <w:spacing w:before="50" w:after="50"/>
        <w:jc w:val="both"/>
        <w:rPr>
          <w:color w:val="3D3D3D"/>
        </w:rPr>
      </w:pPr>
    </w:p>
    <w:p w14:paraId="0400ACBA" w14:textId="77777777"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4.  </w:t>
      </w:r>
      <w:r>
        <w:rPr>
          <w:rFonts w:ascii="Calibri" w:eastAsia="Calibri" w:hAnsi="Calibri" w:cs="Calibri"/>
          <w:b/>
          <w:bCs/>
          <w:color w:val="1A4F7A"/>
          <w:sz w:val="26"/>
          <w:szCs w:val="26"/>
        </w:rPr>
        <w:t>CANALES DE DENUNCIA</w:t>
      </w:r>
    </w:p>
    <w:p w14:paraId="0400ACBB" w14:textId="77777777" w:rsidR="00F72730" w:rsidRDefault="00F72730">
      <w:pPr>
        <w:spacing w:before="30" w:after="30"/>
      </w:pPr>
    </w:p>
    <w:p w14:paraId="0400ACBC" w14:textId="77777777" w:rsidR="00F72730" w:rsidRDefault="002B3FCA">
      <w:pPr>
        <w:spacing w:before="60" w:after="100"/>
        <w:jc w:val="both"/>
      </w:pPr>
      <w:r>
        <w:rPr>
          <w:color w:val="3D3D3D"/>
        </w:rPr>
        <w:t>La empresa pone a disposición los siguientes canales para presentar denuncias de forma anónima o identificada:</w:t>
      </w:r>
    </w:p>
    <w:p w14:paraId="0400ACBD" w14:textId="77777777" w:rsidR="00F72730" w:rsidRDefault="00F72730">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72730" w14:paraId="0400ACC2" w14:textId="77777777">
        <w:tc>
          <w:tcPr>
            <w:tcW w:w="4680" w:type="dxa"/>
            <w:tcBorders>
              <w:top w:val="single" w:sz="4" w:space="0" w:color="2E6FA3"/>
              <w:left w:val="single" w:sz="4" w:space="0" w:color="2E6FA3"/>
              <w:bottom w:val="single" w:sz="4" w:space="0" w:color="2E6FA3"/>
              <w:right w:val="single" w:sz="4" w:space="0" w:color="2E6FA3"/>
            </w:tcBorders>
            <w:shd w:val="clear" w:color="auto" w:fill="1A4F7A"/>
            <w:tcMar>
              <w:top w:w="200" w:type="dxa"/>
              <w:left w:w="300" w:type="dxa"/>
              <w:bottom w:w="200" w:type="dxa"/>
              <w:right w:w="300" w:type="dxa"/>
            </w:tcMar>
          </w:tcPr>
          <w:p w14:paraId="0400ACBE" w14:textId="77777777" w:rsidR="00F72730" w:rsidRDefault="002B3FCA">
            <w:pPr>
              <w:jc w:val="center"/>
            </w:pPr>
            <w:r>
              <w:rPr>
                <w:rFonts w:ascii="Calibri" w:eastAsia="Calibri" w:hAnsi="Calibri" w:cs="Calibri"/>
                <w:b/>
                <w:bCs/>
                <w:color w:val="FFFFFF"/>
              </w:rPr>
              <w:t>📧  Correo electrónico</w:t>
            </w:r>
          </w:p>
          <w:p w14:paraId="0400ACBF" w14:textId="77777777" w:rsidR="00F72730" w:rsidRDefault="002B3FCA">
            <w:pPr>
              <w:spacing w:before="80"/>
              <w:jc w:val="center"/>
            </w:pPr>
            <w:r>
              <w:rPr>
                <w:rFonts w:ascii="Calibri" w:eastAsia="Calibri" w:hAnsi="Calibri" w:cs="Calibri"/>
                <w:color w:val="A8C8E8"/>
                <w:sz w:val="19"/>
                <w:szCs w:val="19"/>
              </w:rPr>
              <w:t>denuncias@estudioladohumano.cl</w:t>
            </w:r>
          </w:p>
        </w:tc>
        <w:tc>
          <w:tcPr>
            <w:tcW w:w="4680" w:type="dxa"/>
            <w:tcBorders>
              <w:top w:val="single" w:sz="4" w:space="0" w:color="2E6FA3"/>
              <w:left w:val="single" w:sz="4" w:space="0" w:color="2E6FA3"/>
              <w:bottom w:val="single" w:sz="4" w:space="0" w:color="2E6FA3"/>
              <w:right w:val="single" w:sz="4" w:space="0" w:color="2E6FA3"/>
            </w:tcBorders>
            <w:shd w:val="clear" w:color="auto" w:fill="2E6FA3"/>
            <w:tcMar>
              <w:top w:w="200" w:type="dxa"/>
              <w:left w:w="300" w:type="dxa"/>
              <w:bottom w:w="200" w:type="dxa"/>
              <w:right w:w="300" w:type="dxa"/>
            </w:tcMar>
          </w:tcPr>
          <w:p w14:paraId="0400ACC0" w14:textId="77777777" w:rsidR="00F72730" w:rsidRDefault="002B3FCA">
            <w:pPr>
              <w:jc w:val="center"/>
            </w:pPr>
            <w:r>
              <w:rPr>
                <w:rFonts w:ascii="Calibri" w:eastAsia="Calibri" w:hAnsi="Calibri" w:cs="Calibri"/>
                <w:b/>
                <w:bCs/>
                <w:color w:val="FFFFFF"/>
              </w:rPr>
              <w:t>🌐  Formulario web</w:t>
            </w:r>
          </w:p>
          <w:p w14:paraId="0400ACC1" w14:textId="04560E2B" w:rsidR="00F72730" w:rsidRPr="006C11E1" w:rsidRDefault="002B3FCA">
            <w:pPr>
              <w:spacing w:before="80"/>
              <w:jc w:val="center"/>
              <w:rPr>
                <w:rFonts w:ascii="Calibri" w:hAnsi="Calibri" w:cs="Calibri"/>
                <w:color w:val="FFFFFF" w:themeColor="background1"/>
              </w:rPr>
            </w:pPr>
            <w:hyperlink r:id="rId10" w:history="1">
              <w:r w:rsidRPr="006C11E1">
                <w:rPr>
                  <w:rFonts w:ascii="Calibri" w:hAnsi="Calibri" w:cs="Calibri"/>
                  <w:color w:val="A8C8E8"/>
                </w:rPr>
                <w:t>www.estudioladohumano.cl/denuncias</w:t>
              </w:r>
            </w:hyperlink>
          </w:p>
        </w:tc>
      </w:tr>
      <w:tr w:rsidR="00F72730" w14:paraId="0400ACC4" w14:textId="77777777">
        <w:tc>
          <w:tcPr>
            <w:tcW w:w="9360" w:type="dxa"/>
            <w:gridSpan w:val="2"/>
            <w:tcBorders>
              <w:top w:val="single" w:sz="4" w:space="0" w:color="C8D8E8"/>
              <w:left w:val="single" w:sz="4" w:space="0" w:color="C8D8E8"/>
              <w:bottom w:val="single" w:sz="4" w:space="0" w:color="C8D8E8"/>
              <w:right w:val="single" w:sz="4" w:space="0" w:color="C8D8E8"/>
            </w:tcBorders>
            <w:shd w:val="clear" w:color="auto" w:fill="EBF4FB"/>
            <w:tcMar>
              <w:top w:w="120" w:type="dxa"/>
              <w:left w:w="300" w:type="dxa"/>
              <w:bottom w:w="120" w:type="dxa"/>
              <w:right w:w="300" w:type="dxa"/>
            </w:tcMar>
          </w:tcPr>
          <w:p w14:paraId="0400ACC3" w14:textId="77777777" w:rsidR="00F72730" w:rsidRDefault="002B3FCA">
            <w:pPr>
              <w:jc w:val="center"/>
            </w:pPr>
            <w:r>
              <w:rPr>
                <w:i/>
                <w:iCs/>
                <w:color w:val="3D3D3D"/>
                <w:sz w:val="19"/>
                <w:szCs w:val="19"/>
              </w:rPr>
              <w:t xml:space="preserve">Las denuncias pueden presentarse de forma </w:t>
            </w:r>
            <w:r>
              <w:rPr>
                <w:b/>
                <w:bCs/>
                <w:i/>
                <w:iCs/>
                <w:color w:val="1A4F7A"/>
                <w:sz w:val="19"/>
                <w:szCs w:val="19"/>
              </w:rPr>
              <w:t>anónima o identificada.</w:t>
            </w:r>
          </w:p>
        </w:tc>
      </w:tr>
    </w:tbl>
    <w:p w14:paraId="11755878" w14:textId="77777777" w:rsidR="003D5E49" w:rsidRDefault="003D5E49" w:rsidP="003D5E49">
      <w:pPr>
        <w:rPr>
          <w:rFonts w:ascii="Calibri" w:eastAsia="Calibri" w:hAnsi="Calibri" w:cs="Calibri"/>
          <w:b/>
          <w:bCs/>
          <w:color w:val="E8A020"/>
          <w:sz w:val="26"/>
          <w:szCs w:val="26"/>
        </w:rPr>
      </w:pPr>
    </w:p>
    <w:p w14:paraId="0400ACC5" w14:textId="35EAF2E7" w:rsidR="00F72730" w:rsidRPr="000242F4" w:rsidRDefault="000242F4" w:rsidP="003D5E49">
      <w:pPr>
        <w:rPr>
          <w:rFonts w:ascii="Calibri" w:eastAsia="Calibri" w:hAnsi="Calibri" w:cs="Calibri"/>
          <w:b/>
          <w:bCs/>
          <w:color w:val="E8A020"/>
          <w:sz w:val="26"/>
          <w:szCs w:val="26"/>
        </w:rPr>
      </w:pPr>
      <w:r>
        <w:rPr>
          <w:rFonts w:ascii="Calibri" w:eastAsia="Calibri" w:hAnsi="Calibri" w:cs="Calibri"/>
          <w:b/>
          <w:bCs/>
          <w:color w:val="E8A020"/>
          <w:sz w:val="26"/>
          <w:szCs w:val="26"/>
        </w:rPr>
        <w:t xml:space="preserve">5.  </w:t>
      </w:r>
      <w:r>
        <w:rPr>
          <w:rFonts w:ascii="Calibri" w:eastAsia="Calibri" w:hAnsi="Calibri" w:cs="Calibri"/>
          <w:b/>
          <w:bCs/>
          <w:color w:val="1A4F7A"/>
          <w:sz w:val="26"/>
          <w:szCs w:val="26"/>
        </w:rPr>
        <w:t>PROCESO DE GESTIÓN DE DENUNCIAS</w:t>
      </w:r>
    </w:p>
    <w:p w14:paraId="0400ACC6" w14:textId="77777777" w:rsidR="00F72730" w:rsidRDefault="00F72730">
      <w:pPr>
        <w:spacing w:before="30" w:after="30"/>
      </w:pPr>
    </w:p>
    <w:p w14:paraId="0400ACC7" w14:textId="77777777" w:rsidR="00F72730" w:rsidRDefault="002B3FCA">
      <w:pPr>
        <w:spacing w:before="60" w:after="100"/>
        <w:jc w:val="both"/>
      </w:pPr>
      <w:r>
        <w:rPr>
          <w:color w:val="3D3D3D"/>
        </w:rPr>
        <w:t>La empresa asegura un procedimiento claro, transparente y oportuno para la recepción, evaluación e investigación de cada denuncia recibida.</w:t>
      </w:r>
    </w:p>
    <w:p w14:paraId="0400ACC8" w14:textId="77777777" w:rsidR="00F72730" w:rsidRDefault="00F72730">
      <w:pPr>
        <w:spacing w:before="30" w:after="30"/>
      </w:pPr>
    </w:p>
    <w:p w14:paraId="0400ACC9" w14:textId="77777777" w:rsidR="00F72730" w:rsidRDefault="002B3FCA">
      <w:pPr>
        <w:spacing w:before="240" w:after="80"/>
      </w:pPr>
      <w:r>
        <w:rPr>
          <w:rFonts w:ascii="Calibri" w:eastAsia="Calibri" w:hAnsi="Calibri" w:cs="Calibri"/>
          <w:b/>
          <w:bCs/>
          <w:color w:val="2E6FA3"/>
          <w:sz w:val="21"/>
          <w:szCs w:val="21"/>
        </w:rPr>
        <w:t>5.1  Criterios de admisibilidad</w:t>
      </w:r>
    </w:p>
    <w:p w14:paraId="0400ACCA" w14:textId="77777777" w:rsidR="00F72730" w:rsidRDefault="002B3FCA">
      <w:pPr>
        <w:spacing w:before="60" w:after="100"/>
        <w:jc w:val="both"/>
      </w:pPr>
      <w:r>
        <w:rPr>
          <w:color w:val="3D3D3D"/>
        </w:rPr>
        <w:t>Se admitirán denuncias que cumplan al menos uno de los siguientes criterios:</w:t>
      </w:r>
    </w:p>
    <w:p w14:paraId="0400ACCB" w14:textId="77777777" w:rsidR="00F72730" w:rsidRDefault="002B3FCA">
      <w:pPr>
        <w:pStyle w:val="Prrafodelista"/>
        <w:numPr>
          <w:ilvl w:val="0"/>
          <w:numId w:val="2"/>
        </w:numPr>
        <w:spacing w:before="50" w:after="50"/>
        <w:jc w:val="both"/>
      </w:pPr>
      <w:r>
        <w:rPr>
          <w:color w:val="3D3D3D"/>
        </w:rPr>
        <w:t>Violación de normativas legales, laborales, ambientales o de derechos humanos.</w:t>
      </w:r>
    </w:p>
    <w:p w14:paraId="0400ACCC" w14:textId="77777777" w:rsidR="00F72730" w:rsidRDefault="002B3FCA">
      <w:pPr>
        <w:pStyle w:val="Prrafodelista"/>
        <w:numPr>
          <w:ilvl w:val="0"/>
          <w:numId w:val="2"/>
        </w:numPr>
        <w:spacing w:before="50" w:after="50"/>
        <w:jc w:val="both"/>
      </w:pPr>
      <w:r>
        <w:rPr>
          <w:color w:val="3D3D3D"/>
        </w:rPr>
        <w:t>Incumplimiento de políticas internas, códigos de ética o estándares voluntarios asumidos por la empresa.</w:t>
      </w:r>
    </w:p>
    <w:p w14:paraId="0400ACCD" w14:textId="77777777" w:rsidR="00F72730" w:rsidRDefault="002B3FCA">
      <w:pPr>
        <w:pStyle w:val="Prrafodelista"/>
        <w:numPr>
          <w:ilvl w:val="0"/>
          <w:numId w:val="2"/>
        </w:numPr>
        <w:spacing w:before="50" w:after="50"/>
        <w:jc w:val="both"/>
      </w:pPr>
      <w:r>
        <w:rPr>
          <w:color w:val="3D3D3D"/>
        </w:rPr>
        <w:t>Conductas que generen impactos negativos en personas, comunidades o el medioambiente.</w:t>
      </w:r>
    </w:p>
    <w:p w14:paraId="0400ACCE" w14:textId="77777777" w:rsidR="00F72730" w:rsidRDefault="002B3FCA">
      <w:pPr>
        <w:pStyle w:val="Prrafodelista"/>
        <w:numPr>
          <w:ilvl w:val="0"/>
          <w:numId w:val="2"/>
        </w:numPr>
        <w:spacing w:before="50" w:after="50"/>
        <w:jc w:val="both"/>
      </w:pPr>
      <w:r>
        <w:rPr>
          <w:color w:val="3D3D3D"/>
        </w:rPr>
        <w:t>Riesgos potenciales que puedan derivar en los supuestos anteriores.</w:t>
      </w:r>
    </w:p>
    <w:p w14:paraId="0400ACCF" w14:textId="77777777" w:rsidR="00F72730" w:rsidRDefault="002B3FCA">
      <w:pPr>
        <w:pStyle w:val="Prrafodelista"/>
        <w:numPr>
          <w:ilvl w:val="0"/>
          <w:numId w:val="2"/>
        </w:numPr>
        <w:spacing w:before="50" w:after="50"/>
        <w:jc w:val="both"/>
      </w:pPr>
      <w:r>
        <w:rPr>
          <w:color w:val="3D3D3D"/>
        </w:rPr>
        <w:t>Casos de corrupción, fraude, acoso, discriminación, conflicto de intereses u otras malas prácticas.</w:t>
      </w:r>
    </w:p>
    <w:p w14:paraId="0400ACDF" w14:textId="77777777" w:rsidR="00F72730" w:rsidRDefault="002B3FCA">
      <w:pPr>
        <w:pStyle w:val="Prrafodelista"/>
        <w:numPr>
          <w:ilvl w:val="0"/>
          <w:numId w:val="2"/>
        </w:numPr>
        <w:spacing w:before="50" w:after="50"/>
        <w:jc w:val="both"/>
      </w:pPr>
      <w:r>
        <w:rPr>
          <w:color w:val="3D3D3D"/>
        </w:rPr>
        <w:t>Represalias contra denunciantes o testigos: cualquier acto de castigo, discriminación, amenaza o perjuicio hacia una persona por haber presentado una denuncia o haber colaborado en una investigación es, en sí mismo, una conducta denunciable y será tratada como caso prioritario.</w:t>
      </w:r>
    </w:p>
    <w:p w14:paraId="0400ACD0" w14:textId="77777777" w:rsidR="00F72730" w:rsidRDefault="00F72730">
      <w:pPr>
        <w:spacing w:before="30" w:after="30"/>
      </w:pPr>
    </w:p>
    <w:p w14:paraId="0400ACD1" w14:textId="77777777" w:rsidR="00F72730" w:rsidRPr="003F1774" w:rsidRDefault="002B3FCA">
      <w:pPr>
        <w:shd w:val="clear" w:color="auto" w:fill="EBF4FB"/>
        <w:spacing w:before="80" w:after="80"/>
        <w:ind w:left="360" w:right="360"/>
        <w:rPr>
          <w:color w:val="3D3D3D"/>
        </w:rPr>
      </w:pPr>
      <w:r w:rsidRPr="003F1774">
        <w:rPr>
          <w:color w:val="3D3D3D"/>
        </w:rPr>
        <w:t>Quedan fuera de este procedimiento los reclamos de tipo comercial o técnico que no impliquen infracciones éticas, legales o normativas, los cuales se canalizarán por las vías de atención correspondientes.</w:t>
      </w:r>
    </w:p>
    <w:p w14:paraId="0400ACD2" w14:textId="77777777" w:rsidR="00F72730" w:rsidRDefault="00F72730">
      <w:pPr>
        <w:spacing w:before="30" w:after="30"/>
        <w:rPr>
          <w:color w:val="3D3D3D"/>
        </w:rPr>
      </w:pPr>
    </w:p>
    <w:p w14:paraId="03CD3DC2" w14:textId="73C6DB3E" w:rsidR="003D5E49" w:rsidRDefault="003D5E49">
      <w:pPr>
        <w:rPr>
          <w:color w:val="3D3D3D"/>
        </w:rPr>
      </w:pPr>
      <w:r>
        <w:rPr>
          <w:color w:val="3D3D3D"/>
        </w:rPr>
        <w:br w:type="page"/>
      </w:r>
    </w:p>
    <w:p w14:paraId="2ED5DA54" w14:textId="77777777" w:rsidR="003D5E49" w:rsidRPr="003F1774" w:rsidRDefault="003D5E49">
      <w:pPr>
        <w:spacing w:before="30" w:after="30"/>
        <w:rPr>
          <w:color w:val="3D3D3D"/>
        </w:rPr>
      </w:pPr>
    </w:p>
    <w:p w14:paraId="0400ACD3" w14:textId="77777777" w:rsidR="00F72730" w:rsidRDefault="002B3FCA">
      <w:pPr>
        <w:spacing w:before="240" w:after="80"/>
      </w:pPr>
      <w:r>
        <w:rPr>
          <w:rFonts w:ascii="Calibri" w:eastAsia="Calibri" w:hAnsi="Calibri" w:cs="Calibri"/>
          <w:b/>
          <w:bCs/>
          <w:color w:val="2E6FA3"/>
          <w:sz w:val="21"/>
          <w:szCs w:val="21"/>
        </w:rPr>
        <w:t>5.2  Etapas y plazos del proceso</w:t>
      </w:r>
    </w:p>
    <w:p w14:paraId="0400ACD4" w14:textId="77777777" w:rsidR="00F72730" w:rsidRDefault="00F72730">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56"/>
        <w:gridCol w:w="4889"/>
        <w:gridCol w:w="2815"/>
      </w:tblGrid>
      <w:tr w:rsidR="00F72730" w14:paraId="0400ACD8" w14:textId="77777777">
        <w:trPr>
          <w:tblHeader/>
        </w:trPr>
        <w:tc>
          <w:tcPr>
            <w:tcW w:w="1440" w:type="dxa"/>
            <w:tcBorders>
              <w:top w:val="single" w:sz="4" w:space="0" w:color="1A4F7A"/>
              <w:left w:val="single" w:sz="4" w:space="0" w:color="1A4F7A"/>
              <w:bottom w:val="single" w:sz="4" w:space="0" w:color="1A4F7A"/>
              <w:right w:val="single" w:sz="4" w:space="0" w:color="1A4F7A"/>
            </w:tcBorders>
            <w:shd w:val="clear" w:color="auto" w:fill="1A4F7A"/>
            <w:tcMar>
              <w:top w:w="100" w:type="dxa"/>
              <w:left w:w="140" w:type="dxa"/>
              <w:bottom w:w="100" w:type="dxa"/>
              <w:right w:w="140" w:type="dxa"/>
            </w:tcMar>
            <w:vAlign w:val="center"/>
          </w:tcPr>
          <w:p w14:paraId="0400ACD5" w14:textId="77777777" w:rsidR="00F72730" w:rsidRDefault="002B3FCA">
            <w:pPr>
              <w:jc w:val="center"/>
            </w:pPr>
            <w:r>
              <w:rPr>
                <w:rFonts w:ascii="Calibri" w:eastAsia="Calibri" w:hAnsi="Calibri" w:cs="Calibri"/>
                <w:b/>
                <w:bCs/>
                <w:color w:val="FFFFFF"/>
                <w:sz w:val="19"/>
                <w:szCs w:val="19"/>
              </w:rPr>
              <w:t>Etapa</w:t>
            </w:r>
          </w:p>
        </w:tc>
        <w:tc>
          <w:tcPr>
            <w:tcW w:w="5040" w:type="dxa"/>
            <w:tcBorders>
              <w:top w:val="single" w:sz="4" w:space="0" w:color="1A4F7A"/>
              <w:left w:val="single" w:sz="4" w:space="0" w:color="1A4F7A"/>
              <w:bottom w:val="single" w:sz="4" w:space="0" w:color="1A4F7A"/>
              <w:right w:val="single" w:sz="4" w:space="0" w:color="1A4F7A"/>
            </w:tcBorders>
            <w:shd w:val="clear" w:color="auto" w:fill="1A4F7A"/>
            <w:tcMar>
              <w:top w:w="100" w:type="dxa"/>
              <w:left w:w="140" w:type="dxa"/>
              <w:bottom w:w="100" w:type="dxa"/>
              <w:right w:w="140" w:type="dxa"/>
            </w:tcMar>
            <w:vAlign w:val="center"/>
          </w:tcPr>
          <w:p w14:paraId="0400ACD6" w14:textId="77777777" w:rsidR="00F72730" w:rsidRDefault="002B3FCA">
            <w:pPr>
              <w:jc w:val="center"/>
            </w:pPr>
            <w:r>
              <w:rPr>
                <w:rFonts w:ascii="Calibri" w:eastAsia="Calibri" w:hAnsi="Calibri" w:cs="Calibri"/>
                <w:b/>
                <w:bCs/>
                <w:color w:val="FFFFFF"/>
                <w:sz w:val="19"/>
                <w:szCs w:val="19"/>
              </w:rPr>
              <w:t>Descripción</w:t>
            </w:r>
          </w:p>
        </w:tc>
        <w:tc>
          <w:tcPr>
            <w:tcW w:w="2880" w:type="dxa"/>
            <w:tcBorders>
              <w:top w:val="single" w:sz="4" w:space="0" w:color="1A4F7A"/>
              <w:left w:val="single" w:sz="4" w:space="0" w:color="1A4F7A"/>
              <w:bottom w:val="single" w:sz="4" w:space="0" w:color="1A4F7A"/>
              <w:right w:val="single" w:sz="4" w:space="0" w:color="1A4F7A"/>
            </w:tcBorders>
            <w:shd w:val="clear" w:color="auto" w:fill="1A4F7A"/>
            <w:tcMar>
              <w:top w:w="100" w:type="dxa"/>
              <w:left w:w="140" w:type="dxa"/>
              <w:bottom w:w="100" w:type="dxa"/>
              <w:right w:w="140" w:type="dxa"/>
            </w:tcMar>
            <w:vAlign w:val="center"/>
          </w:tcPr>
          <w:p w14:paraId="0400ACD7" w14:textId="77777777" w:rsidR="00F72730" w:rsidRDefault="002B3FCA">
            <w:pPr>
              <w:jc w:val="center"/>
            </w:pPr>
            <w:r>
              <w:rPr>
                <w:rFonts w:ascii="Calibri" w:eastAsia="Calibri" w:hAnsi="Calibri" w:cs="Calibri"/>
                <w:b/>
                <w:bCs/>
                <w:color w:val="FFFFFF"/>
                <w:sz w:val="19"/>
                <w:szCs w:val="19"/>
              </w:rPr>
              <w:t>Plazo</w:t>
            </w:r>
          </w:p>
        </w:tc>
      </w:tr>
      <w:tr w:rsidR="00F72730" w14:paraId="0400ACDC" w14:textId="77777777">
        <w:tc>
          <w:tcPr>
            <w:tcW w:w="14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D9" w14:textId="77777777" w:rsidR="00F72730" w:rsidRDefault="002B3FCA">
            <w:pPr>
              <w:jc w:val="center"/>
            </w:pPr>
            <w:r>
              <w:rPr>
                <w:b/>
                <w:bCs/>
                <w:color w:val="1A4F7A"/>
                <w:sz w:val="19"/>
                <w:szCs w:val="19"/>
              </w:rPr>
              <w:t>1. Recepción</w:t>
            </w:r>
          </w:p>
        </w:tc>
        <w:tc>
          <w:tcPr>
            <w:tcW w:w="50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DA" w14:textId="77777777" w:rsidR="00F72730" w:rsidRDefault="002B3FCA">
            <w:pPr>
              <w:jc w:val="both"/>
            </w:pPr>
            <w:r>
              <w:rPr>
                <w:color w:val="3D3D3D"/>
                <w:sz w:val="19"/>
                <w:szCs w:val="19"/>
              </w:rPr>
              <w:t>Se registra la denuncia en el sistema, asegurando la confidencialidad. Si es identificada, se envía acuse de recibo.</w:t>
            </w:r>
          </w:p>
        </w:tc>
        <w:tc>
          <w:tcPr>
            <w:tcW w:w="288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DB" w14:textId="77777777" w:rsidR="00F72730" w:rsidRDefault="002B3FCA">
            <w:pPr>
              <w:jc w:val="both"/>
            </w:pPr>
            <w:r>
              <w:rPr>
                <w:color w:val="3D3D3D"/>
                <w:sz w:val="19"/>
                <w:szCs w:val="19"/>
              </w:rPr>
              <w:t>Hasta 3 días hábiles.</w:t>
            </w:r>
          </w:p>
        </w:tc>
      </w:tr>
      <w:tr w:rsidR="00F72730" w14:paraId="0400ACE0" w14:textId="77777777">
        <w:tc>
          <w:tcPr>
            <w:tcW w:w="144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400ACDD" w14:textId="77777777" w:rsidR="00F72730" w:rsidRDefault="002B3FCA">
            <w:pPr>
              <w:jc w:val="center"/>
            </w:pPr>
            <w:r>
              <w:rPr>
                <w:b/>
                <w:bCs/>
                <w:color w:val="1A4F7A"/>
                <w:sz w:val="19"/>
                <w:szCs w:val="19"/>
              </w:rPr>
              <w:t>2. Evaluación preliminar</w:t>
            </w:r>
          </w:p>
        </w:tc>
        <w:tc>
          <w:tcPr>
            <w:tcW w:w="504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400ACDE" w14:textId="77777777" w:rsidR="00F72730" w:rsidRDefault="002B3FCA">
            <w:pPr>
              <w:jc w:val="both"/>
            </w:pPr>
            <w:r>
              <w:rPr>
                <w:color w:val="3D3D3D"/>
                <w:sz w:val="19"/>
                <w:szCs w:val="19"/>
              </w:rPr>
              <w:t>Se analiza si la denuncia cumple los criterios de admisibilidad. Si es rechazada, se informa la razón al/la denunciante cuando corresponda.</w:t>
            </w:r>
          </w:p>
        </w:tc>
        <w:tc>
          <w:tcPr>
            <w:tcW w:w="288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9CA13FD" w14:textId="77777777" w:rsidR="00F72730" w:rsidRDefault="002B3FCA">
            <w:pPr>
              <w:jc w:val="both"/>
            </w:pPr>
            <w:r>
              <w:rPr>
                <w:color w:val="3D3D3D"/>
                <w:sz w:val="19"/>
                <w:szCs w:val="19"/>
              </w:rPr>
              <w:t>Hasta 5 días hábiles desde la recepción.</w:t>
            </w:r>
          </w:p>
        </w:tc>
      </w:tr>
      <w:tr w:rsidR="00F72730" w14:paraId="0400ACE4" w14:textId="77777777">
        <w:tc>
          <w:tcPr>
            <w:tcW w:w="14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1" w14:textId="77777777" w:rsidR="00F72730" w:rsidRDefault="002B3FCA">
            <w:pPr>
              <w:jc w:val="center"/>
            </w:pPr>
            <w:r>
              <w:rPr>
                <w:b/>
                <w:bCs/>
                <w:color w:val="1A4F7A"/>
                <w:sz w:val="19"/>
                <w:szCs w:val="19"/>
              </w:rPr>
              <w:t>3. Investigación</w:t>
            </w:r>
          </w:p>
        </w:tc>
        <w:tc>
          <w:tcPr>
            <w:tcW w:w="50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2" w14:textId="77777777" w:rsidR="00F72730" w:rsidRDefault="002B3FCA">
            <w:pPr>
              <w:jc w:val="both"/>
            </w:pPr>
            <w:r>
              <w:rPr>
                <w:color w:val="3D3D3D"/>
                <w:sz w:val="19"/>
                <w:szCs w:val="19"/>
              </w:rPr>
              <w:t>Se recopila información, se entrevistan testigos, se revisa documentación y se resguardan pruebas. Puede realizarse internamente o por un tercero independiente.</w:t>
            </w:r>
          </w:p>
        </w:tc>
        <w:tc>
          <w:tcPr>
            <w:tcW w:w="288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3" w14:textId="77777777" w:rsidR="00F72730" w:rsidRDefault="002B3FCA">
            <w:pPr>
              <w:jc w:val="both"/>
            </w:pPr>
            <w:r>
              <w:rPr>
                <w:color w:val="3D3D3D"/>
                <w:sz w:val="19"/>
                <w:szCs w:val="19"/>
              </w:rPr>
              <w:t>10 a 30 días hábiles según complejidad.</w:t>
            </w:r>
          </w:p>
        </w:tc>
      </w:tr>
      <w:tr w:rsidR="00F72730" w14:paraId="0400ACE8" w14:textId="77777777">
        <w:tc>
          <w:tcPr>
            <w:tcW w:w="144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400ACE5" w14:textId="77777777" w:rsidR="00F72730" w:rsidRDefault="002B3FCA">
            <w:pPr>
              <w:jc w:val="center"/>
            </w:pPr>
            <w:r>
              <w:rPr>
                <w:b/>
                <w:bCs/>
                <w:color w:val="1A4F7A"/>
                <w:sz w:val="19"/>
                <w:szCs w:val="19"/>
              </w:rPr>
              <w:t>4. Resolución</w:t>
            </w:r>
          </w:p>
        </w:tc>
        <w:tc>
          <w:tcPr>
            <w:tcW w:w="504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400ACE6" w14:textId="77777777" w:rsidR="00F72730" w:rsidRDefault="002B3FCA">
            <w:pPr>
              <w:jc w:val="both"/>
            </w:pPr>
            <w:r>
              <w:rPr>
                <w:color w:val="3D3D3D"/>
                <w:sz w:val="19"/>
                <w:szCs w:val="19"/>
              </w:rPr>
              <w:t>La persona responsable del caso (Gestora/Gestor del Caso) determina si hubo infracción y define las medidas a implementar, en coordinación con la dirección. Si la persona denunciada es quien lidera el proceso, se designa a una persona externa o a otro miembro de la dirección. Ver sección 5.3 para detalle de responsables, conflictos de interés y tipos de medidas.</w:t>
            </w:r>
          </w:p>
        </w:tc>
        <w:tc>
          <w:tcPr>
            <w:tcW w:w="2880" w:type="dxa"/>
            <w:tcBorders>
              <w:top w:val="single" w:sz="4" w:space="0" w:color="C8D8E8"/>
              <w:left w:val="single" w:sz="4" w:space="0" w:color="C8D8E8"/>
              <w:bottom w:val="single" w:sz="4" w:space="0" w:color="C8D8E8"/>
              <w:right w:val="single" w:sz="4" w:space="0" w:color="C8D8E8"/>
            </w:tcBorders>
            <w:shd w:val="clear" w:color="auto" w:fill="EBF4FB"/>
            <w:tcMar>
              <w:top w:w="90" w:type="dxa"/>
              <w:left w:w="140" w:type="dxa"/>
              <w:bottom w:w="90" w:type="dxa"/>
              <w:right w:w="140" w:type="dxa"/>
            </w:tcMar>
          </w:tcPr>
          <w:p w14:paraId="0400ACE7" w14:textId="77777777" w:rsidR="00F72730" w:rsidRDefault="002B3FCA">
            <w:pPr>
              <w:jc w:val="both"/>
            </w:pPr>
            <w:r>
              <w:rPr>
                <w:color w:val="3D3D3D"/>
                <w:sz w:val="19"/>
                <w:szCs w:val="19"/>
              </w:rPr>
              <w:t>Hasta 5 días hábiles tras el cierre de la investigación.</w:t>
            </w:r>
          </w:p>
        </w:tc>
      </w:tr>
      <w:tr w:rsidR="00F72730" w14:paraId="0400ACEC" w14:textId="77777777">
        <w:tc>
          <w:tcPr>
            <w:tcW w:w="14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9" w14:textId="77777777" w:rsidR="00F72730" w:rsidRDefault="002B3FCA">
            <w:pPr>
              <w:jc w:val="center"/>
            </w:pPr>
            <w:r>
              <w:rPr>
                <w:b/>
                <w:bCs/>
                <w:color w:val="1A4F7A"/>
                <w:sz w:val="19"/>
                <w:szCs w:val="19"/>
              </w:rPr>
              <w:t>5. Cierre y comunicación</w:t>
            </w:r>
          </w:p>
        </w:tc>
        <w:tc>
          <w:tcPr>
            <w:tcW w:w="504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A" w14:textId="77777777" w:rsidR="00F72730" w:rsidRDefault="002B3FCA">
            <w:pPr>
              <w:jc w:val="both"/>
            </w:pPr>
            <w:r>
              <w:rPr>
                <w:color w:val="3D3D3D"/>
                <w:sz w:val="19"/>
                <w:szCs w:val="19"/>
              </w:rPr>
              <w:t>Se informa al/la denunciante (si es identificado/a o dejó medio de contacto) el resultado: aceptación o rechazo, decisión adoptada y sus fundamentos.</w:t>
            </w:r>
          </w:p>
        </w:tc>
        <w:tc>
          <w:tcPr>
            <w:tcW w:w="2880" w:type="dxa"/>
            <w:tcBorders>
              <w:top w:val="single" w:sz="4" w:space="0" w:color="C8D8E8"/>
              <w:left w:val="single" w:sz="4" w:space="0" w:color="C8D8E8"/>
              <w:bottom w:val="single" w:sz="4" w:space="0" w:color="C8D8E8"/>
              <w:right w:val="single" w:sz="4" w:space="0" w:color="C8D8E8"/>
            </w:tcBorders>
            <w:shd w:val="clear" w:color="auto" w:fill="FFFFFF"/>
            <w:tcMar>
              <w:top w:w="90" w:type="dxa"/>
              <w:left w:w="140" w:type="dxa"/>
              <w:bottom w:w="90" w:type="dxa"/>
              <w:right w:w="140" w:type="dxa"/>
            </w:tcMar>
          </w:tcPr>
          <w:p w14:paraId="0400ACEB" w14:textId="77777777" w:rsidR="00F72730" w:rsidRDefault="002B3FCA">
            <w:pPr>
              <w:jc w:val="both"/>
            </w:pPr>
            <w:r>
              <w:rPr>
                <w:color w:val="3D3D3D"/>
                <w:sz w:val="19"/>
                <w:szCs w:val="19"/>
              </w:rPr>
              <w:t>Hasta 3 días hábiles desde la resolución.</w:t>
            </w:r>
          </w:p>
        </w:tc>
      </w:tr>
    </w:tbl>
    <w:p w14:paraId="10000001" w14:textId="77777777" w:rsidR="00F72730" w:rsidRDefault="00F72730">
      <w:pPr>
        <w:spacing w:before="300" w:after="80"/>
      </w:pPr>
      <w:r>
        <w:rPr>
          <w:rFonts w:ascii="Calibri" w:eastAsia="Calibri" w:hAnsi="Calibri" w:cs="Calibri"/>
          <w:b/>
          <w:bCs/>
          <w:color w:val="1A4F7A"/>
          <w:sz w:val="22"/>
          <w:szCs w:val="22"/>
        </w:rPr>
        <w:t>5.3  Resolución: Responsables, Conflictos de Interés y Medidas</w:t>
      </w:r>
    </w:p>
    <w:p w14:paraId="10000002" w14:textId="77777777" w:rsidR="00F72730" w:rsidRPr="003F1774" w:rsidRDefault="00F72730">
      <w:pPr>
        <w:spacing w:before="80" w:after="80"/>
      </w:pPr>
      <w:r w:rsidRPr="003F1774">
        <w:rPr>
          <w:rFonts w:ascii="Calibri" w:eastAsia="Calibri" w:hAnsi="Calibri" w:cs="Calibri"/>
          <w:b/>
          <w:bCs/>
          <w:color w:val="3D3D3D"/>
        </w:rPr>
        <w:t>Responsables del proceso</w:t>
      </w:r>
    </w:p>
    <w:p w14:paraId="10000003" w14:textId="77777777" w:rsidR="00F72730" w:rsidRPr="003F1774" w:rsidRDefault="00F72730" w:rsidP="00F74DDC">
      <w:pPr>
        <w:pStyle w:val="Prrafodelista"/>
        <w:numPr>
          <w:ilvl w:val="0"/>
          <w:numId w:val="7"/>
        </w:numPr>
        <w:spacing w:before="60" w:after="60"/>
      </w:pPr>
      <w:r w:rsidRPr="00F74DDC">
        <w:rPr>
          <w:rFonts w:ascii="Calibri" w:eastAsia="Calibri" w:hAnsi="Calibri" w:cs="Calibri"/>
          <w:color w:val="3D3D3D"/>
        </w:rPr>
        <w:t xml:space="preserve">Cada denuncia es asignada a una </w:t>
      </w:r>
      <w:r w:rsidRPr="00F74DDC">
        <w:rPr>
          <w:rFonts w:ascii="Calibri" w:eastAsia="Calibri" w:hAnsi="Calibri" w:cs="Calibri"/>
          <w:b/>
          <w:bCs/>
          <w:color w:val="3D3D3D"/>
        </w:rPr>
        <w:t>Gestora o Gestor del Caso</w:t>
      </w:r>
      <w:r w:rsidRPr="00F74DDC">
        <w:rPr>
          <w:rFonts w:ascii="Calibri" w:eastAsia="Calibri" w:hAnsi="Calibri" w:cs="Calibri"/>
          <w:color w:val="3D3D3D"/>
        </w:rPr>
        <w:t>, quien coordina la recepción, la investigación y la resolución. Las responsabilidades según parte interesada son:</w:t>
      </w:r>
    </w:p>
    <w:p w14:paraId="10000004" w14:textId="7A35BC83" w:rsidR="00F72730" w:rsidRPr="003F1774" w:rsidRDefault="00F72730" w:rsidP="00F74DDC">
      <w:pPr>
        <w:pStyle w:val="Prrafodelista"/>
        <w:numPr>
          <w:ilvl w:val="0"/>
          <w:numId w:val="7"/>
        </w:numPr>
        <w:spacing w:before="40" w:after="40"/>
      </w:pPr>
      <w:r w:rsidRPr="00F74DDC">
        <w:rPr>
          <w:rFonts w:ascii="Calibri" w:eastAsia="Calibri" w:hAnsi="Calibri" w:cs="Calibri"/>
          <w:b/>
          <w:bCs/>
          <w:color w:val="3D3D3D"/>
        </w:rPr>
        <w:t>Trabajadoras/es y consultores/as:</w:t>
      </w:r>
      <w:r w:rsidRPr="00F74DDC">
        <w:rPr>
          <w:rFonts w:ascii="Calibri" w:eastAsia="Calibri" w:hAnsi="Calibri" w:cs="Calibri"/>
          <w:color w:val="3D3D3D"/>
        </w:rPr>
        <w:t xml:space="preserve"> La Gestora/Gestor del Caso inform</w:t>
      </w:r>
      <w:r w:rsidR="00841588" w:rsidRPr="00F74DDC">
        <w:rPr>
          <w:rFonts w:ascii="Calibri" w:eastAsia="Calibri" w:hAnsi="Calibri" w:cs="Calibri"/>
          <w:color w:val="3D3D3D"/>
        </w:rPr>
        <w:t>a</w:t>
      </w:r>
      <w:r w:rsidRPr="00F74DDC">
        <w:rPr>
          <w:rFonts w:ascii="Calibri" w:eastAsia="Calibri" w:hAnsi="Calibri" w:cs="Calibri"/>
          <w:color w:val="3D3D3D"/>
        </w:rPr>
        <w:t xml:space="preserve"> a la dirección, salvo cuando esta sea parte denunciada (ver “Conflictos de interés” más abajo).</w:t>
      </w:r>
    </w:p>
    <w:p w14:paraId="10000005" w14:textId="10CDDF18" w:rsidR="00F72730" w:rsidRPr="003F1774" w:rsidRDefault="00F72730" w:rsidP="00F74DDC">
      <w:pPr>
        <w:pStyle w:val="Prrafodelista"/>
        <w:numPr>
          <w:ilvl w:val="0"/>
          <w:numId w:val="7"/>
        </w:numPr>
        <w:spacing w:before="40" w:after="40"/>
      </w:pPr>
      <w:r w:rsidRPr="00F74DDC">
        <w:rPr>
          <w:rFonts w:ascii="Calibri" w:eastAsia="Calibri" w:hAnsi="Calibri" w:cs="Calibri"/>
          <w:b/>
          <w:bCs/>
          <w:color w:val="3D3D3D"/>
        </w:rPr>
        <w:t>Proveedores/as:</w:t>
      </w:r>
      <w:r w:rsidRPr="00F74DDC">
        <w:rPr>
          <w:rFonts w:ascii="Calibri" w:eastAsia="Calibri" w:hAnsi="Calibri" w:cs="Calibri"/>
          <w:color w:val="3D3D3D"/>
        </w:rPr>
        <w:t xml:space="preserve"> La Gestora/Gestor del Caso coordina con la dirección para evaluar el vínculo contractual y la pertinencia de medidas correctivas hacia el proveedor.</w:t>
      </w:r>
    </w:p>
    <w:p w14:paraId="10000006" w14:textId="1C5EA7B2" w:rsidR="00F72730" w:rsidRPr="003F1774" w:rsidRDefault="00F72730" w:rsidP="00F74DDC">
      <w:pPr>
        <w:pStyle w:val="Prrafodelista"/>
        <w:numPr>
          <w:ilvl w:val="0"/>
          <w:numId w:val="7"/>
        </w:numPr>
        <w:spacing w:before="40" w:after="40"/>
      </w:pPr>
      <w:r w:rsidRPr="00F74DDC">
        <w:rPr>
          <w:rFonts w:ascii="Calibri" w:eastAsia="Calibri" w:hAnsi="Calibri" w:cs="Calibri"/>
          <w:b/>
          <w:bCs/>
          <w:color w:val="3D3D3D"/>
        </w:rPr>
        <w:t>Clientes:</w:t>
      </w:r>
      <w:r w:rsidRPr="00F74DDC">
        <w:rPr>
          <w:rFonts w:ascii="Calibri" w:eastAsia="Calibri" w:hAnsi="Calibri" w:cs="Calibri"/>
          <w:color w:val="3D3D3D"/>
        </w:rPr>
        <w:t xml:space="preserve"> La Gestora/Gestor del Caso gestiona el caso con apoyo de la dirección, manteniéndose en contacto con el/la cliente para informar del avance y la resolución.</w:t>
      </w:r>
    </w:p>
    <w:p w14:paraId="10000007" w14:textId="4CDDB304" w:rsidR="00F72730" w:rsidRPr="003F1774" w:rsidRDefault="00F72730" w:rsidP="00F74DDC">
      <w:pPr>
        <w:pStyle w:val="Prrafodelista"/>
        <w:numPr>
          <w:ilvl w:val="0"/>
          <w:numId w:val="7"/>
        </w:numPr>
        <w:spacing w:before="40" w:after="40"/>
      </w:pPr>
      <w:r w:rsidRPr="00F74DDC">
        <w:rPr>
          <w:rFonts w:ascii="Calibri" w:eastAsia="Calibri" w:hAnsi="Calibri" w:cs="Calibri"/>
          <w:b/>
          <w:bCs/>
          <w:color w:val="3D3D3D"/>
        </w:rPr>
        <w:t>Comunidad y otras partes interesadas:</w:t>
      </w:r>
      <w:r w:rsidRPr="00F74DDC">
        <w:rPr>
          <w:rFonts w:ascii="Calibri" w:eastAsia="Calibri" w:hAnsi="Calibri" w:cs="Calibri"/>
          <w:color w:val="3D3D3D"/>
        </w:rPr>
        <w:t xml:space="preserve"> La Gestora/Gestor del Caso evalúa el caso con la dirección y, cuando corresponda, puede consultar a un asesor externo o a un organismo competente.</w:t>
      </w:r>
    </w:p>
    <w:p w14:paraId="10000008" w14:textId="3812F756" w:rsidR="00F72730" w:rsidRPr="003F1774" w:rsidRDefault="005772FB">
      <w:pPr>
        <w:spacing w:before="120" w:after="80"/>
      </w:pPr>
      <w:r>
        <w:rPr>
          <w:rFonts w:ascii="Calibri" w:eastAsia="Calibri" w:hAnsi="Calibri" w:cs="Calibri"/>
          <w:b/>
          <w:bCs/>
          <w:color w:val="3D3D3D"/>
        </w:rPr>
        <w:t xml:space="preserve">Gestión de </w:t>
      </w:r>
      <w:r w:rsidR="00F72730" w:rsidRPr="003F1774">
        <w:rPr>
          <w:rFonts w:ascii="Calibri" w:eastAsia="Calibri" w:hAnsi="Calibri" w:cs="Calibri"/>
          <w:b/>
          <w:bCs/>
          <w:color w:val="3D3D3D"/>
        </w:rPr>
        <w:t>conflictos de interés</w:t>
      </w:r>
    </w:p>
    <w:p w14:paraId="10000009" w14:textId="77777777" w:rsidR="00F72730" w:rsidRPr="003F1774" w:rsidRDefault="00F72730">
      <w:pPr>
        <w:spacing w:before="60" w:after="60"/>
      </w:pPr>
      <w:r w:rsidRPr="003F1774">
        <w:rPr>
          <w:rFonts w:ascii="Calibri" w:eastAsia="Calibri" w:hAnsi="Calibri" w:cs="Calibri"/>
          <w:color w:val="3D3D3D"/>
        </w:rPr>
        <w:t>La empresa toma las siguientes medidas para garantizar la imparcialidad del proceso:</w:t>
      </w:r>
    </w:p>
    <w:p w14:paraId="1000000B" w14:textId="3FC29E51" w:rsidR="00F72730" w:rsidRPr="003F1774" w:rsidRDefault="00F72730" w:rsidP="007A5448">
      <w:pPr>
        <w:pStyle w:val="Prrafodelista"/>
        <w:numPr>
          <w:ilvl w:val="0"/>
          <w:numId w:val="2"/>
        </w:numPr>
        <w:spacing w:before="40" w:after="40"/>
      </w:pPr>
      <w:r w:rsidRPr="007A5448">
        <w:rPr>
          <w:rFonts w:ascii="Calibri" w:eastAsia="Calibri" w:hAnsi="Calibri" w:cs="Calibri"/>
          <w:b/>
          <w:bCs/>
          <w:color w:val="3D3D3D"/>
        </w:rPr>
        <w:t>Declaración de conflicto de interés:</w:t>
      </w:r>
      <w:r w:rsidRPr="007A5448">
        <w:rPr>
          <w:rFonts w:ascii="Calibri" w:eastAsia="Calibri" w:hAnsi="Calibri" w:cs="Calibri"/>
          <w:color w:val="3D3D3D"/>
        </w:rPr>
        <w:t xml:space="preserve"> Antes de </w:t>
      </w:r>
      <w:r w:rsidR="005772FB" w:rsidRPr="007A5448">
        <w:rPr>
          <w:rFonts w:ascii="Calibri" w:eastAsia="Calibri" w:hAnsi="Calibri" w:cs="Calibri"/>
          <w:color w:val="3D3D3D"/>
        </w:rPr>
        <w:t>intervenir,</w:t>
      </w:r>
      <w:r w:rsidRPr="007A5448">
        <w:rPr>
          <w:rFonts w:ascii="Calibri" w:eastAsia="Calibri" w:hAnsi="Calibri" w:cs="Calibri"/>
          <w:color w:val="3D3D3D"/>
        </w:rPr>
        <w:t xml:space="preserve"> en cualquier caso, la Gestora/Gestor del Caso debe declarar explícitamente si tiene vínculo personal, jerárquico o económico con alguna de las partes involucradas.</w:t>
      </w:r>
    </w:p>
    <w:p w14:paraId="0ABE8FC1" w14:textId="617D15E1" w:rsidR="00357EA6" w:rsidRPr="00F74DDC" w:rsidRDefault="00F72730" w:rsidP="00F74DDC">
      <w:pPr>
        <w:pStyle w:val="Prrafodelista"/>
        <w:numPr>
          <w:ilvl w:val="0"/>
          <w:numId w:val="2"/>
        </w:numPr>
        <w:spacing w:before="40" w:after="40"/>
        <w:rPr>
          <w:rFonts w:ascii="Calibri" w:eastAsia="Calibri" w:hAnsi="Calibri" w:cs="Calibri"/>
          <w:color w:val="3D3D3D"/>
        </w:rPr>
      </w:pPr>
      <w:r w:rsidRPr="00F74DDC">
        <w:rPr>
          <w:rFonts w:ascii="Calibri" w:eastAsia="Calibri" w:hAnsi="Calibri" w:cs="Calibri"/>
          <w:b/>
          <w:bCs/>
          <w:color w:val="3D3D3D"/>
        </w:rPr>
        <w:t>Persona única a cargo y denunciada:</w:t>
      </w:r>
      <w:r w:rsidRPr="00F74DDC">
        <w:rPr>
          <w:rFonts w:ascii="Calibri" w:eastAsia="Calibri" w:hAnsi="Calibri" w:cs="Calibri"/>
          <w:color w:val="3D3D3D"/>
        </w:rPr>
        <w:t xml:space="preserve"> </w:t>
      </w:r>
      <w:r w:rsidR="00357EA6" w:rsidRPr="00F74DDC">
        <w:rPr>
          <w:rFonts w:ascii="Calibri" w:eastAsia="Calibri" w:hAnsi="Calibri" w:cs="Calibri"/>
          <w:color w:val="3D3D3D"/>
        </w:rPr>
        <w:t>Si la única persona responsable del proceso es también objeto de la denuncia, se activará de inmediato uno de estos mecanismos: (a) se designa a un/a profesional externo/a independiente para gestionar el caso, o (b) se notifica a un organismo externo de confianza (por ejemplo, un asesor legal) para supervisar el proceso. En ningún caso la persona denunciada participará en la investigación ni en la toma de decisiones sobre su propio caso.</w:t>
      </w:r>
    </w:p>
    <w:p w14:paraId="1000000E" w14:textId="1809C8C9" w:rsidR="00F72730" w:rsidRPr="003F1774" w:rsidRDefault="00F72730" w:rsidP="00F74DDC">
      <w:pPr>
        <w:pStyle w:val="Prrafodelista"/>
        <w:numPr>
          <w:ilvl w:val="0"/>
          <w:numId w:val="5"/>
        </w:numPr>
        <w:spacing w:before="40" w:after="40"/>
      </w:pPr>
      <w:r w:rsidRPr="007A5448">
        <w:rPr>
          <w:rFonts w:ascii="Calibri" w:eastAsia="Calibri" w:hAnsi="Calibri" w:cs="Calibri"/>
          <w:b/>
          <w:bCs/>
          <w:color w:val="3D3D3D"/>
        </w:rPr>
        <w:lastRenderedPageBreak/>
        <w:t>Implementación de soluciones y tipos de medidas</w:t>
      </w:r>
      <w:r w:rsidR="00F74DDC">
        <w:rPr>
          <w:rFonts w:ascii="Calibri" w:eastAsia="Calibri" w:hAnsi="Calibri" w:cs="Calibri"/>
          <w:b/>
          <w:bCs/>
          <w:color w:val="3D3D3D"/>
        </w:rPr>
        <w:t xml:space="preserve"> </w:t>
      </w:r>
      <w:r w:rsidRPr="00F74DDC">
        <w:rPr>
          <w:rFonts w:ascii="Calibri" w:eastAsia="Calibri" w:hAnsi="Calibri" w:cs="Calibri"/>
          <w:color w:val="3D3D3D"/>
        </w:rPr>
        <w:t xml:space="preserve">Una vez concluida la investigación, la Gestora/Gestor del Caso presenta las conclusiones a la dirección y se definen las medidas a implementar. Estas se comunican a todas las partes interesadas con derecho a ser informadas, en los plazos señalados en la etapa 4 de la tabla anterior. A </w:t>
      </w:r>
      <w:r w:rsidR="003F1774" w:rsidRPr="00F74DDC">
        <w:rPr>
          <w:rFonts w:ascii="Calibri" w:eastAsia="Calibri" w:hAnsi="Calibri" w:cs="Calibri"/>
          <w:color w:val="3D3D3D"/>
        </w:rPr>
        <w:t>continuación,</w:t>
      </w:r>
      <w:r w:rsidRPr="00F74DDC">
        <w:rPr>
          <w:rFonts w:ascii="Calibri" w:eastAsia="Calibri" w:hAnsi="Calibri" w:cs="Calibri"/>
          <w:color w:val="3D3D3D"/>
        </w:rPr>
        <w:t xml:space="preserve"> se detallan los tipos de medidas posibles y ejemplos prácticos:</w:t>
      </w:r>
    </w:p>
    <w:p w14:paraId="1000000F" w14:textId="6A523CFC" w:rsidR="00F72730" w:rsidRPr="003F1774" w:rsidRDefault="00F72730" w:rsidP="00B22419">
      <w:pPr>
        <w:pStyle w:val="Prrafodelista"/>
        <w:numPr>
          <w:ilvl w:val="0"/>
          <w:numId w:val="2"/>
        </w:numPr>
        <w:spacing w:before="60" w:after="40"/>
      </w:pPr>
      <w:r w:rsidRPr="00B22419">
        <w:rPr>
          <w:rFonts w:ascii="Calibri" w:eastAsia="Calibri" w:hAnsi="Calibri" w:cs="Calibri"/>
          <w:b/>
          <w:bCs/>
          <w:color w:val="3D3D3D"/>
        </w:rPr>
        <w:t>Medidas correctivas:</w:t>
      </w:r>
      <w:r w:rsidRPr="00B22419">
        <w:rPr>
          <w:rFonts w:ascii="Calibri" w:eastAsia="Calibri" w:hAnsi="Calibri" w:cs="Calibri"/>
          <w:color w:val="3D3D3D"/>
        </w:rPr>
        <w:t xml:space="preserve"> Orientadas a reparar el daño y prevenir su recurrencia. Ejemplos: si un/a trabajador/a denuncia falta de equipamiento de seguridad, se adquiere el equipamiento y se actualiza el protocolo de seguridad; si un/a cliente denuncia un incumplimiento contractual, se restituye el servicio y se modifica el proceso interno afectado; si se detecta una práctica ambiental inadecuada de un proveedor, se le exige un plan de mejora o se renegocia el contrato.</w:t>
      </w:r>
    </w:p>
    <w:p w14:paraId="10000010" w14:textId="031AD441" w:rsidR="00F72730" w:rsidRPr="003F1774" w:rsidRDefault="00F72730" w:rsidP="00B22419">
      <w:pPr>
        <w:pStyle w:val="Prrafodelista"/>
        <w:numPr>
          <w:ilvl w:val="0"/>
          <w:numId w:val="2"/>
        </w:numPr>
        <w:spacing w:before="40" w:after="40"/>
      </w:pPr>
      <w:r w:rsidRPr="00B22419">
        <w:rPr>
          <w:rFonts w:ascii="Calibri" w:eastAsia="Calibri" w:hAnsi="Calibri" w:cs="Calibri"/>
          <w:b/>
          <w:bCs/>
          <w:color w:val="3D3D3D"/>
        </w:rPr>
        <w:t>Medidas disciplinarias:</w:t>
      </w:r>
      <w:r w:rsidRPr="00B22419">
        <w:rPr>
          <w:rFonts w:ascii="Calibri" w:eastAsia="Calibri" w:hAnsi="Calibri" w:cs="Calibri"/>
          <w:color w:val="3D3D3D"/>
        </w:rPr>
        <w:t xml:space="preserve"> Aplicables cuando se confirma una infracción ética, legal o normativa por parte de una persona dentro de la organización. Sigue un proceso escalonado: (1) conversación directa e informal con la persona involucrada; (2) amonestación formal escrita si la conducta persiste o el caso es grave; (3) suspensión temporal de funciones según gravedad; (4) rescisión de contrato en casos de infracciones graves o reiterativas. La persona tiene derecho a ser escuchada y puede apelar la decisión ante la dirección o un tercero independiente. Ejemplo: si se confirma que un/a consultor/a ha incurrido en acoso laboral hacia un/a trabajador/a, se aplicará una amonestación formal y, dependiendo de la gravedad, se finalizará el vínculo contractual, notificando a la persona denunciante del resultado.</w:t>
      </w:r>
    </w:p>
    <w:p w14:paraId="10000011" w14:textId="70AA137E" w:rsidR="00F72730" w:rsidRPr="003F1774" w:rsidRDefault="00F72730" w:rsidP="00B22419">
      <w:pPr>
        <w:pStyle w:val="Prrafodelista"/>
        <w:numPr>
          <w:ilvl w:val="0"/>
          <w:numId w:val="2"/>
        </w:numPr>
        <w:spacing w:before="40" w:after="40"/>
      </w:pPr>
      <w:r w:rsidRPr="00B22419">
        <w:rPr>
          <w:rFonts w:ascii="Calibri" w:eastAsia="Calibri" w:hAnsi="Calibri" w:cs="Calibri"/>
          <w:b/>
          <w:bCs/>
          <w:color w:val="3D3D3D"/>
        </w:rPr>
        <w:t>Medidas de mejora organizacional:</w:t>
      </w:r>
      <w:r w:rsidRPr="00B22419">
        <w:rPr>
          <w:rFonts w:ascii="Calibri" w:eastAsia="Calibri" w:hAnsi="Calibri" w:cs="Calibri"/>
          <w:color w:val="3D3D3D"/>
        </w:rPr>
        <w:t xml:space="preserve"> Orientadas a fortalecer sistemas, procesos o cultura organizacional. Ejemplos: actualización de políticas internas; diseño de instancias de capacitación en ética o trato respetuoso para todo el equipo; revisión de criterios de selección de proveedores; incorporación de cláusulas éticas en contratos con clientes y colaboradores/as.</w:t>
      </w:r>
    </w:p>
    <w:p w14:paraId="10000012" w14:textId="311F855B" w:rsidR="00F72730" w:rsidRDefault="00F72730" w:rsidP="00B22419">
      <w:pPr>
        <w:pStyle w:val="Prrafodelista"/>
        <w:numPr>
          <w:ilvl w:val="0"/>
          <w:numId w:val="2"/>
        </w:numPr>
        <w:spacing w:before="40" w:after="80"/>
      </w:pPr>
      <w:r w:rsidRPr="00B22419">
        <w:rPr>
          <w:rFonts w:ascii="Calibri" w:eastAsia="Calibri" w:hAnsi="Calibri" w:cs="Calibri"/>
          <w:b/>
          <w:bCs/>
          <w:color w:val="3D3D3D"/>
          <w:sz w:val="19"/>
          <w:szCs w:val="19"/>
        </w:rPr>
        <w:t>Derivación externa:</w:t>
      </w:r>
      <w:r w:rsidRPr="00B22419">
        <w:rPr>
          <w:rFonts w:ascii="Calibri" w:eastAsia="Calibri" w:hAnsi="Calibri" w:cs="Calibri"/>
          <w:color w:val="3D3D3D"/>
          <w:sz w:val="19"/>
          <w:szCs w:val="19"/>
        </w:rPr>
        <w:t xml:space="preserve"> Cuando los hechos constituyan un posible delito o requieran intervención de autoridad, la empresa podrá derivar el caso a organismos competentes (Inspección del Trabajo</w:t>
      </w:r>
      <w:r w:rsidR="00CA10CC" w:rsidRPr="00B22419">
        <w:rPr>
          <w:rFonts w:ascii="Calibri" w:eastAsia="Calibri" w:hAnsi="Calibri" w:cs="Calibri"/>
          <w:color w:val="3D3D3D"/>
          <w:sz w:val="19"/>
          <w:szCs w:val="19"/>
        </w:rPr>
        <w:t xml:space="preserve"> </w:t>
      </w:r>
      <w:r w:rsidRPr="00B22419">
        <w:rPr>
          <w:rFonts w:ascii="Calibri" w:eastAsia="Calibri" w:hAnsi="Calibri" w:cs="Calibri"/>
          <w:color w:val="3D3D3D"/>
          <w:sz w:val="19"/>
          <w:szCs w:val="19"/>
        </w:rPr>
        <w:t>u otros), informando a la persona denunciante de esta acción.</w:t>
      </w:r>
    </w:p>
    <w:p w14:paraId="32465459" w14:textId="31B4D908" w:rsidR="000242F4" w:rsidRDefault="000242F4">
      <w:pPr>
        <w:pBdr>
          <w:bottom w:val="single" w:sz="10" w:space="4" w:color="2E6FA3"/>
        </w:pBdr>
        <w:spacing w:before="420" w:after="160"/>
        <w:rPr>
          <w:rFonts w:ascii="Calibri" w:eastAsia="Calibri" w:hAnsi="Calibri" w:cs="Calibri"/>
          <w:b/>
          <w:bCs/>
          <w:color w:val="E8A020"/>
          <w:sz w:val="26"/>
          <w:szCs w:val="26"/>
        </w:rPr>
      </w:pPr>
    </w:p>
    <w:p w14:paraId="0400ACED" w14:textId="28163CCA" w:rsidR="00F72730" w:rsidRDefault="002B3FCA" w:rsidP="00CA10CC">
      <w:r>
        <w:rPr>
          <w:rFonts w:ascii="Calibri" w:eastAsia="Calibri" w:hAnsi="Calibri" w:cs="Calibri"/>
          <w:b/>
          <w:bCs/>
          <w:color w:val="E8A020"/>
          <w:sz w:val="26"/>
          <w:szCs w:val="26"/>
        </w:rPr>
        <w:t xml:space="preserve">6.  </w:t>
      </w:r>
      <w:r>
        <w:rPr>
          <w:rFonts w:ascii="Calibri" w:eastAsia="Calibri" w:hAnsi="Calibri" w:cs="Calibri"/>
          <w:b/>
          <w:bCs/>
          <w:color w:val="1A4F7A"/>
          <w:sz w:val="26"/>
          <w:szCs w:val="26"/>
        </w:rPr>
        <w:t>COMUNICACIÓN Y TRANSPARENCIA</w:t>
      </w:r>
    </w:p>
    <w:p w14:paraId="0400ACEE" w14:textId="77777777" w:rsidR="00F72730" w:rsidRDefault="00F72730">
      <w:pPr>
        <w:spacing w:before="30" w:after="30"/>
      </w:pPr>
    </w:p>
    <w:p w14:paraId="0400ACEF" w14:textId="77777777" w:rsidR="00F72730" w:rsidRDefault="002B3FCA">
      <w:pPr>
        <w:pStyle w:val="Prrafodelista"/>
        <w:numPr>
          <w:ilvl w:val="0"/>
          <w:numId w:val="2"/>
        </w:numPr>
        <w:spacing w:before="50" w:after="50"/>
        <w:jc w:val="both"/>
      </w:pPr>
      <w:r>
        <w:rPr>
          <w:color w:val="3D3D3D"/>
        </w:rPr>
        <w:t>Al aceptar una denuncia, se informará al/la denunciante (cuando sea identificado/a o haya dejado medio de contacto) sobre la apertura del caso, su admisibilidad y los plazos estimados del proceso.</w:t>
      </w:r>
    </w:p>
    <w:p w14:paraId="0400ACF0" w14:textId="77777777" w:rsidR="00F72730" w:rsidRDefault="002B3FCA">
      <w:pPr>
        <w:pStyle w:val="Prrafodelista"/>
        <w:numPr>
          <w:ilvl w:val="0"/>
          <w:numId w:val="2"/>
        </w:numPr>
        <w:spacing w:before="50" w:after="50"/>
        <w:jc w:val="both"/>
      </w:pPr>
      <w:r>
        <w:rPr>
          <w:color w:val="3D3D3D"/>
        </w:rPr>
        <w:t>Durante la investigación, se brindará información periódica de avance, en la medida en que la confidencialidad lo permita.</w:t>
      </w:r>
    </w:p>
    <w:p w14:paraId="0400ACF1" w14:textId="77777777" w:rsidR="00F72730" w:rsidRDefault="002B3FCA">
      <w:pPr>
        <w:pStyle w:val="Prrafodelista"/>
        <w:numPr>
          <w:ilvl w:val="0"/>
          <w:numId w:val="2"/>
        </w:numPr>
        <w:spacing w:before="50" w:after="50"/>
        <w:jc w:val="both"/>
      </w:pPr>
      <w:r>
        <w:rPr>
          <w:color w:val="3D3D3D"/>
        </w:rPr>
        <w:t>Una vez resuelta, se comunicará si la denuncia fue aceptada o rechazada, junto con las razones y medidas adoptadas, garantizando siempre la confidencialidad de todas las personas involucradas.</w:t>
      </w:r>
    </w:p>
    <w:p w14:paraId="0400ACF2" w14:textId="77777777"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7.  </w:t>
      </w:r>
      <w:r>
        <w:rPr>
          <w:rFonts w:ascii="Calibri" w:eastAsia="Calibri" w:hAnsi="Calibri" w:cs="Calibri"/>
          <w:b/>
          <w:bCs/>
          <w:color w:val="1A4F7A"/>
          <w:sz w:val="26"/>
          <w:szCs w:val="26"/>
        </w:rPr>
        <w:t>SEGUIMIENTO Y EFICACIA</w:t>
      </w:r>
    </w:p>
    <w:p w14:paraId="0400ACF3" w14:textId="77777777" w:rsidR="00F72730" w:rsidRDefault="00F72730">
      <w:pPr>
        <w:spacing w:before="30" w:after="30"/>
      </w:pPr>
    </w:p>
    <w:p w14:paraId="0400ACF4" w14:textId="77777777" w:rsidR="00F72730" w:rsidRDefault="002B3FCA">
      <w:pPr>
        <w:spacing w:before="60" w:after="100"/>
        <w:jc w:val="both"/>
      </w:pPr>
      <w:r>
        <w:rPr>
          <w:color w:val="3D3D3D"/>
        </w:rPr>
        <w:t>La empresa mantiene un registro consolidado de todas las denuncias recibidas, documentando su estado, avance y resolución. Se elabora un informe anual con las principales categorías, medidas adoptadas y oportunidades de mejora detectadas.</w:t>
      </w:r>
    </w:p>
    <w:p w14:paraId="0400ACF5" w14:textId="77777777" w:rsidR="00F72730" w:rsidRDefault="00F72730">
      <w:pPr>
        <w:spacing w:before="30" w:after="30"/>
      </w:pPr>
    </w:p>
    <w:p w14:paraId="0400ACF6" w14:textId="77777777" w:rsidR="00F72730" w:rsidRDefault="002B3FCA">
      <w:pPr>
        <w:spacing w:before="60" w:after="100"/>
        <w:jc w:val="both"/>
        <w:rPr>
          <w:color w:val="3D3D3D"/>
        </w:rPr>
      </w:pPr>
      <w:r>
        <w:rPr>
          <w:color w:val="3D3D3D"/>
        </w:rPr>
        <w:t>Se verificará periódicamente el correcto funcionamiento del canal, incluso cuando no se hayan recibido denuncias, para asegurar que permanece accesible y confiable para todas las partes interesadas.</w:t>
      </w:r>
    </w:p>
    <w:p w14:paraId="037700EA" w14:textId="076AB7C0" w:rsidR="003D5E49" w:rsidRDefault="003D5E49">
      <w:pPr>
        <w:rPr>
          <w:color w:val="3D3D3D"/>
        </w:rPr>
      </w:pPr>
      <w:r>
        <w:rPr>
          <w:color w:val="3D3D3D"/>
        </w:rPr>
        <w:br w:type="page"/>
      </w:r>
    </w:p>
    <w:p w14:paraId="2417F0B5" w14:textId="77777777" w:rsidR="003D5E49" w:rsidRDefault="003D5E49">
      <w:pPr>
        <w:spacing w:before="60" w:after="100"/>
        <w:jc w:val="both"/>
      </w:pPr>
    </w:p>
    <w:p w14:paraId="0400ACF7" w14:textId="77777777" w:rsidR="00F72730" w:rsidRDefault="002B3FCA">
      <w:pPr>
        <w:pBdr>
          <w:bottom w:val="single" w:sz="10" w:space="4" w:color="2E6FA3"/>
        </w:pBdr>
        <w:spacing w:before="420" w:after="160"/>
      </w:pPr>
      <w:r>
        <w:rPr>
          <w:rFonts w:ascii="Calibri" w:eastAsia="Calibri" w:hAnsi="Calibri" w:cs="Calibri"/>
          <w:b/>
          <w:bCs/>
          <w:color w:val="E8A020"/>
          <w:sz w:val="26"/>
          <w:szCs w:val="26"/>
        </w:rPr>
        <w:t xml:space="preserve">8.  </w:t>
      </w:r>
      <w:r>
        <w:rPr>
          <w:rFonts w:ascii="Calibri" w:eastAsia="Calibri" w:hAnsi="Calibri" w:cs="Calibri"/>
          <w:b/>
          <w:bCs/>
          <w:color w:val="1A4F7A"/>
          <w:sz w:val="26"/>
          <w:szCs w:val="26"/>
        </w:rPr>
        <w:t>REVISIÓN Y ACTUALIZACIÓN</w:t>
      </w:r>
    </w:p>
    <w:p w14:paraId="0400ACF8" w14:textId="77777777" w:rsidR="00F72730" w:rsidRDefault="00F72730">
      <w:pPr>
        <w:spacing w:before="30" w:after="30"/>
      </w:pPr>
    </w:p>
    <w:p w14:paraId="0400ACF9" w14:textId="77777777" w:rsidR="00F72730" w:rsidRDefault="002B3FCA">
      <w:pPr>
        <w:spacing w:before="60" w:after="100"/>
        <w:jc w:val="both"/>
      </w:pPr>
      <w:r>
        <w:rPr>
          <w:color w:val="3D3D3D"/>
        </w:rPr>
        <w:t>Este procedimiento será revisado al menos una vez al año, o cada vez que cambien las regulaciones aplicables o las condiciones operacionales de la empresa.</w:t>
      </w:r>
    </w:p>
    <w:p w14:paraId="0400ACFA" w14:textId="77777777" w:rsidR="00F72730" w:rsidRDefault="00F72730">
      <w:pPr>
        <w:spacing w:before="30" w:after="30"/>
      </w:pPr>
    </w:p>
    <w:p w14:paraId="0400ACFB" w14:textId="77777777" w:rsidR="00F72730" w:rsidRDefault="00F72730">
      <w:pPr>
        <w:spacing w:before="30" w:after="30"/>
      </w:pPr>
    </w:p>
    <w:p w14:paraId="0400ACFC" w14:textId="77777777" w:rsidR="00F72730" w:rsidRDefault="002B3FCA" w:rsidP="000242F4">
      <w:pPr>
        <w:pBdr>
          <w:top w:val="single" w:sz="8" w:space="6" w:color="328AA7"/>
        </w:pBdr>
        <w:spacing w:before="80" w:after="20"/>
        <w:jc w:val="center"/>
      </w:pPr>
      <w:r>
        <w:rPr>
          <w:rFonts w:ascii="Calibri" w:eastAsia="Calibri" w:hAnsi="Calibri" w:cs="Calibri"/>
          <w:b/>
          <w:bCs/>
          <w:color w:val="1A4F7A"/>
          <w:sz w:val="18"/>
          <w:szCs w:val="18"/>
        </w:rPr>
        <w:t xml:space="preserve">Estudio Lado Humano  ·  </w:t>
      </w:r>
      <w:r>
        <w:rPr>
          <w:rFonts w:ascii="Calibri" w:eastAsia="Calibri" w:hAnsi="Calibri" w:cs="Calibri"/>
          <w:color w:val="777777"/>
          <w:sz w:val="18"/>
          <w:szCs w:val="18"/>
        </w:rPr>
        <w:t>www.estudioladohumano.cl</w:t>
      </w:r>
    </w:p>
    <w:sectPr w:rsidR="00F72730">
      <w:headerReference w:type="default" r:id="rId11"/>
      <w:footerReference w:type="default" r:id="rId12"/>
      <w:pgSz w:w="12240" w:h="15840"/>
      <w:pgMar w:top="126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856E" w14:textId="77777777" w:rsidR="00BD425A" w:rsidRDefault="00BD425A">
      <w:r>
        <w:separator/>
      </w:r>
    </w:p>
  </w:endnote>
  <w:endnote w:type="continuationSeparator" w:id="0">
    <w:p w14:paraId="0A5D02BF" w14:textId="77777777" w:rsidR="00BD425A" w:rsidRDefault="00BD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CFE" w14:textId="03A4E47A" w:rsidR="00F72730" w:rsidRDefault="003F1774">
    <w:pPr>
      <w:pBdr>
        <w:top w:val="single" w:sz="4" w:space="4" w:color="2E6FA3"/>
      </w:pBdr>
    </w:pPr>
    <w:r>
      <w:rPr>
        <w:rFonts w:ascii="Calibri" w:eastAsia="Calibri" w:hAnsi="Calibri" w:cs="Calibri"/>
        <w:color w:val="777777"/>
        <w:sz w:val="16"/>
        <w:szCs w:val="16"/>
      </w:rPr>
      <w:t>www.estudioladohumano.cl ·</w:t>
    </w:r>
    <w:r w:rsidR="002B3FCA">
      <w:rPr>
        <w:rFonts w:ascii="Calibri" w:eastAsia="Calibri" w:hAnsi="Calibri" w:cs="Calibri"/>
        <w:color w:val="777777"/>
        <w:sz w:val="16"/>
        <w:szCs w:val="16"/>
      </w:rPr>
      <w:t xml:space="preserve">  denuncias@estudioladohumano.cl   Pág. </w:t>
    </w:r>
    <w:r w:rsidR="002B3FCA">
      <w:fldChar w:fldCharType="begin"/>
    </w:r>
    <w:r w:rsidR="002B3FCA">
      <w:instrText>PAGE</w:instrText>
    </w:r>
    <w:r w:rsidR="002B3FCA">
      <w:fldChar w:fldCharType="separate"/>
    </w:r>
    <w:r w:rsidR="001C48A1">
      <w:rPr>
        <w:noProof/>
      </w:rPr>
      <w:t>1</w:t>
    </w:r>
    <w:r w:rsidR="002B3F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3932" w14:textId="77777777" w:rsidR="00BD425A" w:rsidRDefault="00BD425A">
      <w:r>
        <w:separator/>
      </w:r>
    </w:p>
  </w:footnote>
  <w:footnote w:type="continuationSeparator" w:id="0">
    <w:p w14:paraId="00F33086" w14:textId="77777777" w:rsidR="00BD425A" w:rsidRDefault="00BD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CFD" w14:textId="77777777" w:rsidR="00F72730" w:rsidRDefault="002B3FCA">
    <w:pPr>
      <w:pBdr>
        <w:bottom w:val="single" w:sz="6" w:space="4" w:color="2E6FA3"/>
      </w:pBdr>
    </w:pPr>
    <w:r>
      <w:rPr>
        <w:rFonts w:ascii="Calibri" w:eastAsia="Calibri" w:hAnsi="Calibri" w:cs="Calibri"/>
        <w:b/>
        <w:bCs/>
        <w:color w:val="1A4F7A"/>
        <w:sz w:val="17"/>
        <w:szCs w:val="17"/>
      </w:rPr>
      <w:t>ESTUDIO LADO HUMANO</w:t>
    </w:r>
    <w:r>
      <w:rPr>
        <w:rFonts w:ascii="Calibri" w:eastAsia="Calibri" w:hAnsi="Calibri" w:cs="Calibri"/>
        <w:color w:val="777777"/>
        <w:sz w:val="17"/>
        <w:szCs w:val="17"/>
      </w:rPr>
      <w:t xml:space="preserve">   ·   Protocolo de Quejas y Denuncias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4F9"/>
    <w:multiLevelType w:val="hybridMultilevel"/>
    <w:tmpl w:val="D5547250"/>
    <w:lvl w:ilvl="0" w:tplc="1DA258C4">
      <w:start w:val="1"/>
      <w:numFmt w:val="bullet"/>
      <w:lvlText w:val="•"/>
      <w:lvlJc w:val="left"/>
      <w:pPr>
        <w:ind w:left="640" w:hanging="320"/>
      </w:pPr>
    </w:lvl>
    <w:lvl w:ilvl="1" w:tplc="AA224CFA">
      <w:numFmt w:val="decimal"/>
      <w:lvlText w:val=""/>
      <w:lvlJc w:val="left"/>
    </w:lvl>
    <w:lvl w:ilvl="2" w:tplc="887C8190">
      <w:numFmt w:val="decimal"/>
      <w:lvlText w:val=""/>
      <w:lvlJc w:val="left"/>
    </w:lvl>
    <w:lvl w:ilvl="3" w:tplc="12E4FE7E">
      <w:numFmt w:val="decimal"/>
      <w:lvlText w:val=""/>
      <w:lvlJc w:val="left"/>
    </w:lvl>
    <w:lvl w:ilvl="4" w:tplc="DCD8F2D0">
      <w:numFmt w:val="decimal"/>
      <w:lvlText w:val=""/>
      <w:lvlJc w:val="left"/>
    </w:lvl>
    <w:lvl w:ilvl="5" w:tplc="DEBEBAC4">
      <w:numFmt w:val="decimal"/>
      <w:lvlText w:val=""/>
      <w:lvlJc w:val="left"/>
    </w:lvl>
    <w:lvl w:ilvl="6" w:tplc="9984E70A">
      <w:numFmt w:val="decimal"/>
      <w:lvlText w:val=""/>
      <w:lvlJc w:val="left"/>
    </w:lvl>
    <w:lvl w:ilvl="7" w:tplc="F8CC57AA">
      <w:numFmt w:val="decimal"/>
      <w:lvlText w:val=""/>
      <w:lvlJc w:val="left"/>
    </w:lvl>
    <w:lvl w:ilvl="8" w:tplc="98162612">
      <w:numFmt w:val="decimal"/>
      <w:lvlText w:val=""/>
      <w:lvlJc w:val="left"/>
    </w:lvl>
  </w:abstractNum>
  <w:abstractNum w:abstractNumId="1" w15:restartNumberingAfterBreak="0">
    <w:nsid w:val="0B97540C"/>
    <w:multiLevelType w:val="hybridMultilevel"/>
    <w:tmpl w:val="180CFEB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DC27816"/>
    <w:multiLevelType w:val="hybridMultilevel"/>
    <w:tmpl w:val="804AF9DA"/>
    <w:lvl w:ilvl="0" w:tplc="1DA258C4">
      <w:start w:val="1"/>
      <w:numFmt w:val="bullet"/>
      <w:lvlText w:val="•"/>
      <w:lvlJc w:val="left"/>
      <w:pPr>
        <w:ind w:left="640" w:hanging="320"/>
      </w:p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8E76DF3"/>
    <w:multiLevelType w:val="hybridMultilevel"/>
    <w:tmpl w:val="34C48CBE"/>
    <w:lvl w:ilvl="0" w:tplc="BE6259AA">
      <w:start w:val="1"/>
      <w:numFmt w:val="bullet"/>
      <w:lvlText w:val="●"/>
      <w:lvlJc w:val="left"/>
      <w:pPr>
        <w:ind w:left="720" w:hanging="360"/>
      </w:pPr>
    </w:lvl>
    <w:lvl w:ilvl="1" w:tplc="3F145EE0">
      <w:start w:val="1"/>
      <w:numFmt w:val="bullet"/>
      <w:lvlText w:val="○"/>
      <w:lvlJc w:val="left"/>
      <w:pPr>
        <w:ind w:left="1440" w:hanging="360"/>
      </w:pPr>
    </w:lvl>
    <w:lvl w:ilvl="2" w:tplc="167E2F60">
      <w:start w:val="1"/>
      <w:numFmt w:val="bullet"/>
      <w:lvlText w:val="■"/>
      <w:lvlJc w:val="left"/>
      <w:pPr>
        <w:ind w:left="2160" w:hanging="360"/>
      </w:pPr>
    </w:lvl>
    <w:lvl w:ilvl="3" w:tplc="F3FCCE20">
      <w:start w:val="1"/>
      <w:numFmt w:val="bullet"/>
      <w:lvlText w:val="●"/>
      <w:lvlJc w:val="left"/>
      <w:pPr>
        <w:ind w:left="2880" w:hanging="360"/>
      </w:pPr>
    </w:lvl>
    <w:lvl w:ilvl="4" w:tplc="28C46952">
      <w:start w:val="1"/>
      <w:numFmt w:val="bullet"/>
      <w:lvlText w:val="○"/>
      <w:lvlJc w:val="left"/>
      <w:pPr>
        <w:ind w:left="3600" w:hanging="360"/>
      </w:pPr>
    </w:lvl>
    <w:lvl w:ilvl="5" w:tplc="EA30DC30">
      <w:start w:val="1"/>
      <w:numFmt w:val="bullet"/>
      <w:lvlText w:val="■"/>
      <w:lvlJc w:val="left"/>
      <w:pPr>
        <w:ind w:left="4320" w:hanging="360"/>
      </w:pPr>
    </w:lvl>
    <w:lvl w:ilvl="6" w:tplc="9CD2AF70">
      <w:start w:val="1"/>
      <w:numFmt w:val="bullet"/>
      <w:lvlText w:val="●"/>
      <w:lvlJc w:val="left"/>
      <w:pPr>
        <w:ind w:left="5040" w:hanging="360"/>
      </w:pPr>
    </w:lvl>
    <w:lvl w:ilvl="7" w:tplc="D40EC16E">
      <w:start w:val="1"/>
      <w:numFmt w:val="bullet"/>
      <w:lvlText w:val="●"/>
      <w:lvlJc w:val="left"/>
      <w:pPr>
        <w:ind w:left="5760" w:hanging="360"/>
      </w:pPr>
    </w:lvl>
    <w:lvl w:ilvl="8" w:tplc="37D2F50C">
      <w:start w:val="1"/>
      <w:numFmt w:val="bullet"/>
      <w:lvlText w:val="●"/>
      <w:lvlJc w:val="left"/>
      <w:pPr>
        <w:ind w:left="6480" w:hanging="360"/>
      </w:pPr>
    </w:lvl>
  </w:abstractNum>
  <w:abstractNum w:abstractNumId="4" w15:restartNumberingAfterBreak="0">
    <w:nsid w:val="362B4C32"/>
    <w:multiLevelType w:val="hybridMultilevel"/>
    <w:tmpl w:val="BD8C1D2E"/>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426B3539"/>
    <w:multiLevelType w:val="hybridMultilevel"/>
    <w:tmpl w:val="FB12A7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79740917">
    <w:abstractNumId w:val="3"/>
    <w:lvlOverride w:ilvl="0">
      <w:startOverride w:val="1"/>
    </w:lvlOverride>
  </w:num>
  <w:num w:numId="2" w16cid:durableId="648362839">
    <w:abstractNumId w:val="0"/>
  </w:num>
  <w:num w:numId="3" w16cid:durableId="861018019">
    <w:abstractNumId w:val="0"/>
  </w:num>
  <w:num w:numId="4" w16cid:durableId="2102724252">
    <w:abstractNumId w:val="4"/>
  </w:num>
  <w:num w:numId="5" w16cid:durableId="1999184772">
    <w:abstractNumId w:val="5"/>
  </w:num>
  <w:num w:numId="6" w16cid:durableId="868840869">
    <w:abstractNumId w:val="1"/>
  </w:num>
  <w:num w:numId="7" w16cid:durableId="142168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30"/>
    <w:rsid w:val="000013A5"/>
    <w:rsid w:val="000242F4"/>
    <w:rsid w:val="000E2AC0"/>
    <w:rsid w:val="000F3883"/>
    <w:rsid w:val="0013649B"/>
    <w:rsid w:val="00136E9B"/>
    <w:rsid w:val="001C48A1"/>
    <w:rsid w:val="001D57D9"/>
    <w:rsid w:val="00274D87"/>
    <w:rsid w:val="002B3FCA"/>
    <w:rsid w:val="002D2B99"/>
    <w:rsid w:val="00357EA6"/>
    <w:rsid w:val="003D5E49"/>
    <w:rsid w:val="003F1774"/>
    <w:rsid w:val="00553C97"/>
    <w:rsid w:val="005772FB"/>
    <w:rsid w:val="005F3519"/>
    <w:rsid w:val="00695DB0"/>
    <w:rsid w:val="006C11E1"/>
    <w:rsid w:val="007817F0"/>
    <w:rsid w:val="007A5448"/>
    <w:rsid w:val="00841588"/>
    <w:rsid w:val="00881120"/>
    <w:rsid w:val="00977A8C"/>
    <w:rsid w:val="00B22419"/>
    <w:rsid w:val="00BD425A"/>
    <w:rsid w:val="00BF4285"/>
    <w:rsid w:val="00CA10CC"/>
    <w:rsid w:val="00D30110"/>
    <w:rsid w:val="00D92639"/>
    <w:rsid w:val="00DE2AF3"/>
    <w:rsid w:val="00E11446"/>
    <w:rsid w:val="00E30A31"/>
    <w:rsid w:val="00F72730"/>
    <w:rsid w:val="00F74D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AC8C"/>
  <w15:docId w15:val="{EAF315F9-9F29-48CA-82D2-41977638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character" w:styleId="Mencinsinresolver">
    <w:name w:val="Unresolved Mention"/>
    <w:basedOn w:val="Fuentedeprrafopredeter"/>
    <w:uiPriority w:val="99"/>
    <w:semiHidden/>
    <w:unhideWhenUsed/>
    <w:rsid w:val="005F3519"/>
    <w:rPr>
      <w:color w:val="605E5C"/>
      <w:shd w:val="clear" w:color="auto" w:fill="E1DFDD"/>
    </w:rPr>
  </w:style>
  <w:style w:type="character" w:styleId="Hipervnculovisitado">
    <w:name w:val="FollowedHyperlink"/>
    <w:basedOn w:val="Fuentedeprrafopredeter"/>
    <w:uiPriority w:val="99"/>
    <w:semiHidden/>
    <w:unhideWhenUsed/>
    <w:rsid w:val="005F3519"/>
    <w:rPr>
      <w:color w:val="96607D" w:themeColor="followedHyperlink"/>
      <w:u w:val="single"/>
    </w:rPr>
  </w:style>
  <w:style w:type="paragraph" w:styleId="Encabezado">
    <w:name w:val="header"/>
    <w:basedOn w:val="Normal"/>
    <w:link w:val="EncabezadoCar"/>
    <w:uiPriority w:val="99"/>
    <w:unhideWhenUsed/>
    <w:rsid w:val="003F1774"/>
    <w:pPr>
      <w:tabs>
        <w:tab w:val="center" w:pos="4419"/>
        <w:tab w:val="right" w:pos="8838"/>
      </w:tabs>
    </w:pPr>
  </w:style>
  <w:style w:type="character" w:customStyle="1" w:styleId="EncabezadoCar">
    <w:name w:val="Encabezado Car"/>
    <w:basedOn w:val="Fuentedeprrafopredeter"/>
    <w:link w:val="Encabezado"/>
    <w:uiPriority w:val="99"/>
    <w:rsid w:val="003F1774"/>
  </w:style>
  <w:style w:type="paragraph" w:styleId="Piedepgina">
    <w:name w:val="footer"/>
    <w:basedOn w:val="Normal"/>
    <w:link w:val="PiedepginaCar"/>
    <w:uiPriority w:val="99"/>
    <w:unhideWhenUsed/>
    <w:rsid w:val="003F1774"/>
    <w:pPr>
      <w:tabs>
        <w:tab w:val="center" w:pos="4419"/>
        <w:tab w:val="right" w:pos="8838"/>
      </w:tabs>
    </w:pPr>
  </w:style>
  <w:style w:type="character" w:customStyle="1" w:styleId="PiedepginaCar">
    <w:name w:val="Pie de página Car"/>
    <w:basedOn w:val="Fuentedeprrafopredeter"/>
    <w:link w:val="Piedepgina"/>
    <w:uiPriority w:val="99"/>
    <w:rsid w:val="003F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studioladohumano.cl/canal-de-denunci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31BEA688AA75428158AECD3E384842" ma:contentTypeVersion="18" ma:contentTypeDescription="Crear nuevo documento." ma:contentTypeScope="" ma:versionID="4fd6169c92f49201916940229c83db04">
  <xsd:schema xmlns:xsd="http://www.w3.org/2001/XMLSchema" xmlns:xs="http://www.w3.org/2001/XMLSchema" xmlns:p="http://schemas.microsoft.com/office/2006/metadata/properties" xmlns:ns2="d6df0d9d-69d7-40a1-b5d2-da91f171b597" xmlns:ns3="4a36d31b-bcec-40cb-8568-bdcd4174a220" targetNamespace="http://schemas.microsoft.com/office/2006/metadata/properties" ma:root="true" ma:fieldsID="1ce8d6d495bda881a702dc5ff832a73e" ns2:_="" ns3:_="">
    <xsd:import namespace="d6df0d9d-69d7-40a1-b5d2-da91f171b597"/>
    <xsd:import namespace="4a36d31b-bcec-40cb-8568-bdcd4174a2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f0d9d-69d7-40a1-b5d2-da91f171b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8717495-f699-4439-a56f-e2c39b170b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6d31b-bcec-40cb-8568-bdcd4174a22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8b1f751-d048-4ab5-865c-4183fe8c32be}" ma:internalName="TaxCatchAll" ma:showField="CatchAllData" ma:web="4a36d31b-bcec-40cb-8568-bdcd4174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36d31b-bcec-40cb-8568-bdcd4174a220" xsi:nil="true"/>
    <lcf76f155ced4ddcb4097134ff3c332f xmlns="d6df0d9d-69d7-40a1-b5d2-da91f171b5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CAA4E-05D2-44A9-AFF6-D339BF7E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f0d9d-69d7-40a1-b5d2-da91f171b597"/>
    <ds:schemaRef ds:uri="4a36d31b-bcec-40cb-8568-bdcd4174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B5F90-A3AA-48B9-9FC4-12C33B19334C}">
  <ds:schemaRefs>
    <ds:schemaRef ds:uri="http://schemas.microsoft.com/sharepoint/v3/contenttype/forms"/>
  </ds:schemaRefs>
</ds:datastoreItem>
</file>

<file path=customXml/itemProps3.xml><?xml version="1.0" encoding="utf-8"?>
<ds:datastoreItem xmlns:ds="http://schemas.openxmlformats.org/officeDocument/2006/customXml" ds:itemID="{BCA25DCC-EE12-45B0-95A4-A3D74DE850A7}">
  <ds:schemaRefs>
    <ds:schemaRef ds:uri="http://schemas.microsoft.com/office/2006/metadata/properties"/>
    <ds:schemaRef ds:uri="http://schemas.microsoft.com/office/infopath/2007/PartnerControls"/>
    <ds:schemaRef ds:uri="4a36d31b-bcec-40cb-8568-bdcd4174a220"/>
    <ds:schemaRef ds:uri="d6df0d9d-69d7-40a1-b5d2-da91f171b5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9811</Characters>
  <Application>Microsoft Office Word</Application>
  <DocSecurity>0</DocSecurity>
  <Lines>81</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Elvira Chadwick Lira</cp:lastModifiedBy>
  <cp:revision>3</cp:revision>
  <dcterms:created xsi:type="dcterms:W3CDTF">2026-05-06T13:36:00Z</dcterms:created>
  <dcterms:modified xsi:type="dcterms:W3CDTF">2026-05-06T13:40:00Z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0x010100CE31BEA688AA75428158AECD3E384842</vt:lpwstr>
  </property>
  <property fmtid="{D5CDD505-2E9C-101B-9397-08002B2CF9AE}" pid="3" name="MediaServiceImageTags">
    <vt:lpwstr/>
  </property>
</Properties>
</file>